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E6" w:rsidRDefault="00AB15E6" w:rsidP="00AB15E6">
      <w:pPr>
        <w:jc w:val="center"/>
        <w:rPr>
          <w:rFonts w:hint="eastAsia"/>
          <w:b/>
          <w:sz w:val="32"/>
          <w:szCs w:val="32"/>
        </w:rPr>
      </w:pPr>
      <w:r w:rsidRPr="00AB15E6">
        <w:rPr>
          <w:rFonts w:hint="eastAsia"/>
          <w:b/>
          <w:sz w:val="32"/>
          <w:szCs w:val="32"/>
        </w:rPr>
        <w:t>联合国教科文组织全球学习型城市网络</w:t>
      </w:r>
    </w:p>
    <w:p w:rsidR="00114C8D" w:rsidRPr="00AB15E6" w:rsidRDefault="00AB15E6" w:rsidP="00AB15E6">
      <w:pPr>
        <w:jc w:val="center"/>
        <w:rPr>
          <w:rFonts w:hint="eastAsia"/>
          <w:b/>
          <w:sz w:val="32"/>
          <w:szCs w:val="32"/>
        </w:rPr>
      </w:pPr>
      <w:r w:rsidRPr="00AB15E6">
        <w:rPr>
          <w:rFonts w:hint="eastAsia"/>
          <w:b/>
          <w:sz w:val="32"/>
          <w:szCs w:val="32"/>
        </w:rPr>
        <w:t>第一届成员大会在杭开幕</w:t>
      </w:r>
    </w:p>
    <w:p w:rsidR="00AB15E6" w:rsidRDefault="00AB15E6" w:rsidP="00AB15E6">
      <w:pPr>
        <w:jc w:val="center"/>
        <w:rPr>
          <w:rFonts w:hint="eastAsia"/>
        </w:rPr>
      </w:pPr>
      <w:r w:rsidRPr="00AB15E6">
        <w:rPr>
          <w:rFonts w:hint="eastAsia"/>
        </w:rPr>
        <w:t>作者：</w:t>
      </w:r>
      <w:r w:rsidRPr="00AB15E6">
        <w:t>徐可</w:t>
      </w:r>
      <w:r w:rsidRPr="00AB15E6">
        <w:t xml:space="preserve"> </w:t>
      </w:r>
      <w:r w:rsidRPr="00AB15E6">
        <w:t>陈</w:t>
      </w:r>
      <w:proofErr w:type="gramStart"/>
      <w:r w:rsidRPr="00AB15E6">
        <w:t>浩</w:t>
      </w:r>
      <w:proofErr w:type="gramEnd"/>
      <w:r w:rsidRPr="00AB15E6">
        <w:t>鼎</w:t>
      </w:r>
      <w:r w:rsidRPr="00AB15E6">
        <w:rPr>
          <w:rFonts w:hint="eastAsia"/>
        </w:rPr>
        <w:t xml:space="preserve">   </w:t>
      </w:r>
      <w:r w:rsidRPr="00AB15E6">
        <w:rPr>
          <w:rFonts w:hint="eastAsia"/>
        </w:rPr>
        <w:t>来源：</w:t>
      </w:r>
      <w:r w:rsidRPr="00AB15E6">
        <w:t xml:space="preserve"> </w:t>
      </w:r>
      <w:proofErr w:type="gramStart"/>
      <w:r w:rsidRPr="00AB15E6">
        <w:t>杭州网</w:t>
      </w:r>
      <w:proofErr w:type="gramEnd"/>
      <w:r w:rsidRPr="00AB15E6">
        <w:t xml:space="preserve"> </w:t>
      </w:r>
      <w:r w:rsidRPr="00AB15E6">
        <w:rPr>
          <w:rFonts w:hint="eastAsia"/>
        </w:rPr>
        <w:t xml:space="preserve">   </w:t>
      </w:r>
      <w:r w:rsidRPr="00AB15E6">
        <w:rPr>
          <w:rFonts w:hint="eastAsia"/>
        </w:rPr>
        <w:t>发布时间：</w:t>
      </w:r>
      <w:r w:rsidRPr="00AB15E6">
        <w:t>2016</w:t>
      </w:r>
      <w:r w:rsidRPr="00AB15E6">
        <w:t>年</w:t>
      </w:r>
      <w:r w:rsidRPr="00AB15E6">
        <w:t>11</w:t>
      </w:r>
      <w:r w:rsidRPr="00AB15E6">
        <w:t>月</w:t>
      </w:r>
      <w:r w:rsidRPr="00AB15E6">
        <w:t>15</w:t>
      </w:r>
      <w:r w:rsidRPr="00AB15E6">
        <w:t>日</w:t>
      </w:r>
    </w:p>
    <w:p w:rsidR="00AB15E6" w:rsidRPr="00AB15E6" w:rsidRDefault="00AB15E6" w:rsidP="00AB15E6">
      <w:pPr>
        <w:jc w:val="center"/>
      </w:pPr>
    </w:p>
    <w:p w:rsidR="00AB15E6" w:rsidRDefault="00AB15E6" w:rsidP="00AB15E6">
      <w:pPr>
        <w:ind w:left="1260" w:hangingChars="600" w:hanging="1260"/>
        <w:rPr>
          <w:rFonts w:hint="eastAsia"/>
        </w:rPr>
      </w:pPr>
      <w:r w:rsidRPr="00AB15E6">
        <w:rPr>
          <w:rFonts w:hint="eastAsia"/>
        </w:rPr>
        <w:pict/>
      </w:r>
      <w:r w:rsidRPr="00AB15E6">
        <w:rPr>
          <w:b/>
          <w:bCs/>
        </w:rPr>
        <w:drawing>
          <wp:inline distT="0" distB="0" distL="0" distR="0">
            <wp:extent cx="4762500" cy="2940685"/>
            <wp:effectExtent l="0" t="0" r="0" b="0"/>
            <wp:docPr id="3"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40685"/>
                    </a:xfrm>
                    <a:prstGeom prst="rect">
                      <a:avLst/>
                    </a:prstGeom>
                    <a:noFill/>
                    <a:ln>
                      <a:noFill/>
                    </a:ln>
                  </pic:spPr>
                </pic:pic>
              </a:graphicData>
            </a:graphic>
          </wp:inline>
        </w:drawing>
      </w:r>
    </w:p>
    <w:p w:rsidR="00AB15E6" w:rsidRPr="00AB15E6" w:rsidRDefault="00AB15E6" w:rsidP="00AB15E6">
      <w:pPr>
        <w:ind w:leftChars="600" w:left="1260"/>
        <w:rPr>
          <w:rFonts w:hint="eastAsia"/>
        </w:rPr>
      </w:pPr>
      <w:r w:rsidRPr="00AB15E6">
        <w:rPr>
          <w:rFonts w:hint="eastAsia"/>
          <w:b/>
          <w:bCs/>
        </w:rPr>
        <w:t>联合国教科文组织全球学习型城市网络第一届成员大会现场</w:t>
      </w:r>
    </w:p>
    <w:p w:rsidR="00AB15E6" w:rsidRDefault="00AB15E6" w:rsidP="00AB15E6">
      <w:pPr>
        <w:rPr>
          <w:rFonts w:hint="eastAsia"/>
          <w:b/>
          <w:bCs/>
        </w:rPr>
      </w:pPr>
      <w:r w:rsidRPr="00AB15E6">
        <w:rPr>
          <w:b/>
          <w:bCs/>
        </w:rPr>
        <w:drawing>
          <wp:inline distT="0" distB="0" distL="0" distR="0">
            <wp:extent cx="4762500" cy="3170555"/>
            <wp:effectExtent l="0" t="0" r="0"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70555"/>
                    </a:xfrm>
                    <a:prstGeom prst="rect">
                      <a:avLst/>
                    </a:prstGeom>
                    <a:noFill/>
                    <a:ln>
                      <a:noFill/>
                    </a:ln>
                  </pic:spPr>
                </pic:pic>
              </a:graphicData>
            </a:graphic>
          </wp:inline>
        </w:drawing>
      </w:r>
      <w:r w:rsidRPr="00AB15E6">
        <w:rPr>
          <w:rFonts w:hint="eastAsia"/>
          <w:b/>
          <w:bCs/>
        </w:rPr>
        <w:t xml:space="preserve">　</w:t>
      </w:r>
    </w:p>
    <w:p w:rsidR="00AB15E6" w:rsidRDefault="00AB15E6" w:rsidP="00AB15E6">
      <w:pPr>
        <w:ind w:firstLineChars="1100" w:firstLine="2319"/>
        <w:rPr>
          <w:rFonts w:hint="eastAsia"/>
          <w:b/>
          <w:bCs/>
        </w:rPr>
      </w:pPr>
      <w:r w:rsidRPr="00AB15E6">
        <w:rPr>
          <w:rFonts w:hint="eastAsia"/>
          <w:b/>
          <w:bCs/>
        </w:rPr>
        <w:t xml:space="preserve">大会在杭州黄龙饭店举行　</w:t>
      </w:r>
    </w:p>
    <w:p w:rsidR="00AB15E6" w:rsidRPr="00AB15E6" w:rsidRDefault="00AB15E6" w:rsidP="00AB15E6">
      <w:pPr>
        <w:ind w:firstLineChars="1100" w:firstLine="2310"/>
        <w:rPr>
          <w:rFonts w:hint="eastAsia"/>
        </w:rPr>
      </w:pPr>
    </w:p>
    <w:p w:rsidR="00AB15E6" w:rsidRPr="00AB15E6" w:rsidRDefault="00AB15E6" w:rsidP="00AB15E6">
      <w:pPr>
        <w:rPr>
          <w:rFonts w:hint="eastAsia"/>
        </w:rPr>
      </w:pPr>
      <w:r w:rsidRPr="00AB15E6">
        <w:rPr>
          <w:rFonts w:hint="eastAsia"/>
        </w:rPr>
        <w:t xml:space="preserve">　　</w:t>
      </w:r>
      <w:r w:rsidRPr="00AB15E6">
        <w:rPr>
          <w:rFonts w:hint="eastAsia"/>
        </w:rPr>
        <w:t xml:space="preserve"> 11</w:t>
      </w:r>
      <w:r w:rsidRPr="00AB15E6">
        <w:rPr>
          <w:rFonts w:hint="eastAsia"/>
        </w:rPr>
        <w:t>月</w:t>
      </w:r>
      <w:r w:rsidRPr="00AB15E6">
        <w:rPr>
          <w:rFonts w:hint="eastAsia"/>
        </w:rPr>
        <w:t>15</w:t>
      </w:r>
      <w:r w:rsidRPr="00AB15E6">
        <w:rPr>
          <w:rFonts w:hint="eastAsia"/>
        </w:rPr>
        <w:t>日，由中国联合国教科文组织全国委员会、联合国教科文组织终身学习研究所和杭州市人民政府联合主办的联合国教科文组织全球学习型城市网络第一届成员大会在杭州开幕。来自德国、英国、巴西等</w:t>
      </w:r>
      <w:r w:rsidRPr="00AB15E6">
        <w:rPr>
          <w:rFonts w:hint="eastAsia"/>
        </w:rPr>
        <w:t>29</w:t>
      </w:r>
      <w:r w:rsidRPr="00AB15E6">
        <w:rPr>
          <w:rFonts w:hint="eastAsia"/>
        </w:rPr>
        <w:t>个全球学习型城市网络会员城市和联合国教科文组</w:t>
      </w:r>
      <w:r w:rsidRPr="00AB15E6">
        <w:rPr>
          <w:rFonts w:hint="eastAsia"/>
        </w:rPr>
        <w:lastRenderedPageBreak/>
        <w:t>织终身学习型研究所、联合国人类住区规划署等国际组织以及中国联合国教科文组织全国委员会和国内</w:t>
      </w:r>
      <w:r w:rsidRPr="00AB15E6">
        <w:rPr>
          <w:rFonts w:hint="eastAsia"/>
        </w:rPr>
        <w:t>10</w:t>
      </w:r>
      <w:r w:rsidRPr="00AB15E6">
        <w:rPr>
          <w:rFonts w:hint="eastAsia"/>
        </w:rPr>
        <w:t>余个相关学习型城市代表共</w:t>
      </w:r>
      <w:r w:rsidRPr="00AB15E6">
        <w:rPr>
          <w:rFonts w:hint="eastAsia"/>
        </w:rPr>
        <w:t>150</w:t>
      </w:r>
      <w:r w:rsidRPr="00AB15E6">
        <w:rPr>
          <w:rFonts w:hint="eastAsia"/>
        </w:rPr>
        <w:t>余人参加了开幕式。</w:t>
      </w:r>
    </w:p>
    <w:p w:rsidR="00AB15E6" w:rsidRPr="00AB15E6" w:rsidRDefault="00AB15E6" w:rsidP="00AB15E6">
      <w:pPr>
        <w:rPr>
          <w:rFonts w:hint="eastAsia"/>
        </w:rPr>
      </w:pPr>
      <w:r w:rsidRPr="00AB15E6">
        <w:rPr>
          <w:rFonts w:hint="eastAsia"/>
        </w:rPr>
        <w:t xml:space="preserve">　　本次会议以“致力于可持续发展的学习型城市建设”为主题，至</w:t>
      </w:r>
      <w:r w:rsidRPr="00AB15E6">
        <w:rPr>
          <w:rFonts w:hint="eastAsia"/>
        </w:rPr>
        <w:t>16</w:t>
      </w:r>
      <w:r w:rsidRPr="00AB15E6">
        <w:rPr>
          <w:rFonts w:hint="eastAsia"/>
        </w:rPr>
        <w:t>日结束。会议期间，来自英国斯旺西市、韩国首尔、丹麦桑</w:t>
      </w:r>
      <w:proofErr w:type="gramStart"/>
      <w:r w:rsidRPr="00AB15E6">
        <w:rPr>
          <w:rFonts w:hint="eastAsia"/>
        </w:rPr>
        <w:t>讷</w:t>
      </w:r>
      <w:proofErr w:type="gramEnd"/>
      <w:r w:rsidRPr="00AB15E6">
        <w:rPr>
          <w:rFonts w:hint="eastAsia"/>
        </w:rPr>
        <w:t>堡市等会员城市和联合国教科文组织终身学习研究所等国际组织、中国联合国教科文组织全国委员会以及国内会员城市代表等，将以“均衡城市和农村地区的学习资源”、“优化利用信息通讯技术、促进学习型城市发展”、“监测学习型城市发展进程”等为议题进行交流。</w:t>
      </w:r>
    </w:p>
    <w:p w:rsidR="00AB15E6" w:rsidRPr="00AB15E6" w:rsidRDefault="00AB15E6" w:rsidP="00AB15E6">
      <w:pPr>
        <w:rPr>
          <w:rFonts w:hint="eastAsia"/>
        </w:rPr>
      </w:pPr>
      <w:r w:rsidRPr="00AB15E6">
        <w:rPr>
          <w:rFonts w:hint="eastAsia"/>
        </w:rPr>
        <w:t xml:space="preserve">　　会议最后还将发布《学习型城市建设杭州宣言》，以推动未来全球范围内学习型城市建设。</w:t>
      </w:r>
    </w:p>
    <w:p w:rsidR="00AB15E6" w:rsidRPr="00AB15E6" w:rsidRDefault="00AB15E6" w:rsidP="00AB15E6">
      <w:pPr>
        <w:rPr>
          <w:rFonts w:hint="eastAsia"/>
        </w:rPr>
      </w:pPr>
      <w:r w:rsidRPr="00AB15E6">
        <w:rPr>
          <w:rFonts w:hint="eastAsia"/>
        </w:rPr>
        <w:t xml:space="preserve">　　</w:t>
      </w:r>
      <w:r w:rsidRPr="00AB15E6">
        <w:rPr>
          <w:rFonts w:hint="eastAsia"/>
          <w:b/>
          <w:bCs/>
        </w:rPr>
        <w:t>杭州——全球首批、全国首个加入全球学习型城市网络的城市</w:t>
      </w:r>
    </w:p>
    <w:p w:rsidR="00AB15E6" w:rsidRPr="00AB15E6" w:rsidRDefault="00AB15E6" w:rsidP="00AB15E6">
      <w:pPr>
        <w:rPr>
          <w:rFonts w:hint="eastAsia"/>
        </w:rPr>
      </w:pPr>
      <w:r w:rsidRPr="00AB15E6">
        <w:rPr>
          <w:rFonts w:hint="eastAsia"/>
        </w:rPr>
        <w:t xml:space="preserve">　　作为历史文化名城，杭州具有创建学习型城市的独特优势条件。自上个世纪九十年代初期，杭州就开始了探索与实践学习型城市建设的步伐，成为全国较早提出建设学习型城市目标的城市之一。</w:t>
      </w:r>
    </w:p>
    <w:p w:rsidR="00AB15E6" w:rsidRPr="00AB15E6" w:rsidRDefault="00AB15E6" w:rsidP="00AB15E6">
      <w:pPr>
        <w:rPr>
          <w:rFonts w:hint="eastAsia"/>
        </w:rPr>
      </w:pPr>
      <w:r w:rsidRPr="00AB15E6">
        <w:rPr>
          <w:rFonts w:hint="eastAsia"/>
        </w:rPr>
        <w:t xml:space="preserve">　　今年</w:t>
      </w:r>
      <w:r w:rsidRPr="00AB15E6">
        <w:rPr>
          <w:rFonts w:hint="eastAsia"/>
        </w:rPr>
        <w:t>1</w:t>
      </w:r>
      <w:r w:rsidRPr="00AB15E6">
        <w:rPr>
          <w:rFonts w:hint="eastAsia"/>
        </w:rPr>
        <w:t>月份，联合国教科文组织终身学习研究所正式批准杭州加入联合国教科文组织全球学习型城市网络，杭州也成为全球首批、全国首个加入该网络的城市。</w:t>
      </w:r>
    </w:p>
    <w:p w:rsidR="00AB15E6" w:rsidRPr="00AB15E6" w:rsidRDefault="00AB15E6" w:rsidP="00AB15E6">
      <w:pPr>
        <w:rPr>
          <w:rFonts w:hint="eastAsia"/>
        </w:rPr>
      </w:pPr>
      <w:r w:rsidRPr="00AB15E6">
        <w:rPr>
          <w:rFonts w:hint="eastAsia"/>
        </w:rPr>
        <w:t xml:space="preserve">　　联合国教科文组织全球学习型城市网络是在全球学习型城市建设的热潮中应运而生的，主要目的是搭建一个动员世界各城市参与学习型城市建设的平台，并致力于在促进城市改善学习设施和帮助提高社会各界资源利用率方面</w:t>
      </w:r>
      <w:proofErr w:type="gramStart"/>
      <w:r w:rsidRPr="00AB15E6">
        <w:rPr>
          <w:rFonts w:hint="eastAsia"/>
        </w:rPr>
        <w:t>作出</w:t>
      </w:r>
      <w:proofErr w:type="gramEnd"/>
      <w:r w:rsidRPr="00AB15E6">
        <w:rPr>
          <w:rFonts w:hint="eastAsia"/>
        </w:rPr>
        <w:t>贡献。据了解，目前全球已有</w:t>
      </w:r>
      <w:r w:rsidRPr="00AB15E6">
        <w:rPr>
          <w:rFonts w:hint="eastAsia"/>
        </w:rPr>
        <w:t>130</w:t>
      </w:r>
      <w:r w:rsidRPr="00AB15E6">
        <w:rPr>
          <w:rFonts w:hint="eastAsia"/>
        </w:rPr>
        <w:t>余个城市加入该网络，北京、深圳、成都等</w:t>
      </w:r>
      <w:r w:rsidRPr="00AB15E6">
        <w:rPr>
          <w:rFonts w:hint="eastAsia"/>
        </w:rPr>
        <w:t>7</w:t>
      </w:r>
      <w:r w:rsidRPr="00AB15E6">
        <w:rPr>
          <w:rFonts w:hint="eastAsia"/>
        </w:rPr>
        <w:t>个国内城市也先后加入了该网络。</w:t>
      </w:r>
    </w:p>
    <w:p w:rsidR="00AB15E6" w:rsidRDefault="00AB15E6" w:rsidP="00AB15E6">
      <w:pPr>
        <w:rPr>
          <w:rFonts w:hint="eastAsia"/>
        </w:rPr>
      </w:pPr>
      <w:r w:rsidRPr="00AB15E6">
        <w:drawing>
          <wp:inline distT="0" distB="0" distL="0" distR="0">
            <wp:extent cx="4762500" cy="3170555"/>
            <wp:effectExtent l="0" t="0" r="0" b="0"/>
            <wp:docPr id="1"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70555"/>
                    </a:xfrm>
                    <a:prstGeom prst="rect">
                      <a:avLst/>
                    </a:prstGeom>
                    <a:noFill/>
                    <a:ln>
                      <a:noFill/>
                    </a:ln>
                  </pic:spPr>
                </pic:pic>
              </a:graphicData>
            </a:graphic>
          </wp:inline>
        </w:drawing>
      </w:r>
    </w:p>
    <w:p w:rsidR="00AB15E6" w:rsidRPr="00AB15E6" w:rsidRDefault="00AB15E6" w:rsidP="00AB15E6">
      <w:pPr>
        <w:jc w:val="center"/>
      </w:pPr>
      <w:r w:rsidRPr="00AB15E6">
        <w:rPr>
          <w:rFonts w:hint="eastAsia"/>
          <w:b/>
          <w:bCs/>
        </w:rPr>
        <w:t>全球</w:t>
      </w:r>
      <w:r w:rsidRPr="00AB15E6">
        <w:rPr>
          <w:rFonts w:hint="eastAsia"/>
          <w:b/>
          <w:bCs/>
        </w:rPr>
        <w:t>29</w:t>
      </w:r>
      <w:r w:rsidRPr="00AB15E6">
        <w:rPr>
          <w:rFonts w:hint="eastAsia"/>
          <w:b/>
          <w:bCs/>
        </w:rPr>
        <w:t>个城市</w:t>
      </w:r>
      <w:r w:rsidRPr="00AB15E6">
        <w:rPr>
          <w:rFonts w:hint="eastAsia"/>
          <w:b/>
          <w:bCs/>
        </w:rPr>
        <w:t>150</w:t>
      </w:r>
      <w:r w:rsidRPr="00AB15E6">
        <w:rPr>
          <w:rFonts w:hint="eastAsia"/>
          <w:b/>
          <w:bCs/>
        </w:rPr>
        <w:t>多名代表参与本次大会</w:t>
      </w:r>
    </w:p>
    <w:p w:rsidR="00AB15E6" w:rsidRDefault="00AB15E6" w:rsidP="00AB15E6">
      <w:pPr>
        <w:rPr>
          <w:rFonts w:hint="eastAsia"/>
          <w:b/>
          <w:bCs/>
        </w:rPr>
      </w:pPr>
      <w:r w:rsidRPr="00AB15E6">
        <w:rPr>
          <w:rFonts w:hint="eastAsia"/>
          <w:b/>
          <w:bCs/>
        </w:rPr>
        <w:t xml:space="preserve">　　</w:t>
      </w:r>
    </w:p>
    <w:p w:rsidR="00AB15E6" w:rsidRPr="00AB15E6" w:rsidRDefault="00AB15E6" w:rsidP="00AB15E6">
      <w:pPr>
        <w:ind w:firstLineChars="200" w:firstLine="422"/>
        <w:rPr>
          <w:rFonts w:hint="eastAsia"/>
        </w:rPr>
      </w:pPr>
      <w:bookmarkStart w:id="0" w:name="_GoBack"/>
      <w:bookmarkEnd w:id="0"/>
      <w:r w:rsidRPr="00AB15E6">
        <w:rPr>
          <w:rFonts w:hint="eastAsia"/>
          <w:b/>
          <w:bCs/>
        </w:rPr>
        <w:t>15</w:t>
      </w:r>
      <w:r w:rsidRPr="00AB15E6">
        <w:rPr>
          <w:rFonts w:hint="eastAsia"/>
          <w:b/>
          <w:bCs/>
        </w:rPr>
        <w:t>分钟文化圈、</w:t>
      </w:r>
      <w:r w:rsidRPr="00AB15E6">
        <w:rPr>
          <w:rFonts w:hint="eastAsia"/>
          <w:b/>
          <w:bCs/>
        </w:rPr>
        <w:t>200</w:t>
      </w:r>
      <w:r w:rsidRPr="00AB15E6">
        <w:rPr>
          <w:rFonts w:hint="eastAsia"/>
          <w:b/>
          <w:bCs/>
        </w:rPr>
        <w:t>余项学习政策保障</w:t>
      </w:r>
    </w:p>
    <w:p w:rsidR="00AB15E6" w:rsidRPr="00AB15E6" w:rsidRDefault="00AB15E6" w:rsidP="00AB15E6">
      <w:pPr>
        <w:rPr>
          <w:rFonts w:hint="eastAsia"/>
        </w:rPr>
      </w:pPr>
      <w:r w:rsidRPr="00AB15E6">
        <w:rPr>
          <w:rFonts w:hint="eastAsia"/>
          <w:b/>
          <w:bCs/>
        </w:rPr>
        <w:t xml:space="preserve">　　杭州学习型城市建设成效显著</w:t>
      </w:r>
    </w:p>
    <w:p w:rsidR="00AB15E6" w:rsidRPr="00AB15E6" w:rsidRDefault="00AB15E6" w:rsidP="00AB15E6">
      <w:pPr>
        <w:rPr>
          <w:rFonts w:hint="eastAsia"/>
        </w:rPr>
      </w:pPr>
      <w:r w:rsidRPr="00AB15E6">
        <w:rPr>
          <w:rFonts w:hint="eastAsia"/>
        </w:rPr>
        <w:t xml:space="preserve">　　近年来，杭州把推进学习型城市建设作为提升城市综合素质、推动城市可持续发展的重要抓手。经过多年不断建设，已经取得了明显成效。</w:t>
      </w:r>
    </w:p>
    <w:p w:rsidR="00AB15E6" w:rsidRPr="00AB15E6" w:rsidRDefault="00AB15E6" w:rsidP="00AB15E6">
      <w:pPr>
        <w:rPr>
          <w:rFonts w:hint="eastAsia"/>
        </w:rPr>
      </w:pPr>
      <w:r w:rsidRPr="00AB15E6">
        <w:rPr>
          <w:rFonts w:hint="eastAsia"/>
        </w:rPr>
        <w:t xml:space="preserve">　　市长张鸿铭在接受联合国教科文组织终身学习研究所采访时表示，杭州在推进学习型城市建设中，不仅构建了横向到边、纵向到底的终身教育体系，搭建了城乡覆盖、全民共享的</w:t>
      </w:r>
      <w:r w:rsidRPr="00AB15E6">
        <w:rPr>
          <w:rFonts w:hint="eastAsia"/>
        </w:rPr>
        <w:lastRenderedPageBreak/>
        <w:t>学习服务平台，开展了载体丰富、内容创新的全民学习活动，也创建了各界参与、类型多元的学习型组织，提供了全面系统、措施有力的学习政策保障。</w:t>
      </w:r>
    </w:p>
    <w:p w:rsidR="00AB15E6" w:rsidRPr="00AB15E6" w:rsidRDefault="00AB15E6" w:rsidP="00AB15E6">
      <w:pPr>
        <w:rPr>
          <w:rFonts w:hint="eastAsia"/>
        </w:rPr>
      </w:pPr>
      <w:r w:rsidRPr="00AB15E6">
        <w:rPr>
          <w:rFonts w:hint="eastAsia"/>
        </w:rPr>
        <w:t xml:space="preserve">　　目前杭州基本形成了城区“</w:t>
      </w:r>
      <w:r w:rsidRPr="00AB15E6">
        <w:rPr>
          <w:rFonts w:hint="eastAsia"/>
        </w:rPr>
        <w:t>15</w:t>
      </w:r>
      <w:r w:rsidRPr="00AB15E6">
        <w:rPr>
          <w:rFonts w:hint="eastAsia"/>
        </w:rPr>
        <w:t>分钟文化圈”。据了解，全市拥有图书馆、博物馆、剧院、基层文化中心等</w:t>
      </w:r>
      <w:r w:rsidRPr="00AB15E6">
        <w:rPr>
          <w:rFonts w:hint="eastAsia"/>
        </w:rPr>
        <w:t>400</w:t>
      </w:r>
      <w:r w:rsidRPr="00AB15E6">
        <w:rPr>
          <w:rFonts w:hint="eastAsia"/>
        </w:rPr>
        <w:t>多个，文化基础设施数量在全国同类城市中名列前茅。而且杭州在全国率先开展农村文化礼堂建设，现在已建成了</w:t>
      </w:r>
      <w:r w:rsidRPr="00AB15E6">
        <w:rPr>
          <w:rFonts w:hint="eastAsia"/>
        </w:rPr>
        <w:t>618</w:t>
      </w:r>
      <w:r w:rsidRPr="00AB15E6">
        <w:rPr>
          <w:rFonts w:hint="eastAsia"/>
        </w:rPr>
        <w:t>个农村文化礼堂。</w:t>
      </w:r>
    </w:p>
    <w:p w:rsidR="00AB15E6" w:rsidRPr="00AB15E6" w:rsidRDefault="00AB15E6" w:rsidP="00AB15E6">
      <w:pPr>
        <w:rPr>
          <w:rFonts w:hint="eastAsia"/>
        </w:rPr>
      </w:pPr>
      <w:r w:rsidRPr="00AB15E6">
        <w:rPr>
          <w:rFonts w:hint="eastAsia"/>
        </w:rPr>
        <w:t xml:space="preserve">　　杭州是全国首批发起全民终身学习活动的城市之一，鼓励全民参与节庆类、论坛类、公益类、第二课堂等全民学习活动。目前，深受青少年喜爱的“第二课堂”活动基地数已达</w:t>
      </w:r>
      <w:r w:rsidRPr="00AB15E6">
        <w:rPr>
          <w:rFonts w:hint="eastAsia"/>
        </w:rPr>
        <w:t>112</w:t>
      </w:r>
      <w:r w:rsidRPr="00AB15E6">
        <w:rPr>
          <w:rFonts w:hint="eastAsia"/>
        </w:rPr>
        <w:t>家，先后有</w:t>
      </w:r>
      <w:r w:rsidRPr="00AB15E6">
        <w:rPr>
          <w:rFonts w:hint="eastAsia"/>
        </w:rPr>
        <w:t>490</w:t>
      </w:r>
      <w:r w:rsidRPr="00AB15E6">
        <w:rPr>
          <w:rFonts w:hint="eastAsia"/>
        </w:rPr>
        <w:t>余所学校</w:t>
      </w:r>
      <w:r w:rsidRPr="00AB15E6">
        <w:rPr>
          <w:rFonts w:hint="eastAsia"/>
        </w:rPr>
        <w:t>1400</w:t>
      </w:r>
      <w:r w:rsidRPr="00AB15E6">
        <w:rPr>
          <w:rFonts w:hint="eastAsia"/>
        </w:rPr>
        <w:t>万人次青少年学生走进“第二课堂”。连续举办了</w:t>
      </w:r>
      <w:r w:rsidRPr="00AB15E6">
        <w:rPr>
          <w:rFonts w:hint="eastAsia"/>
        </w:rPr>
        <w:t>6</w:t>
      </w:r>
      <w:r w:rsidRPr="00AB15E6">
        <w:rPr>
          <w:rFonts w:hint="eastAsia"/>
        </w:rPr>
        <w:t>届的杭州学习节，共组织开展了</w:t>
      </w:r>
      <w:r w:rsidRPr="00AB15E6">
        <w:rPr>
          <w:rFonts w:hint="eastAsia"/>
        </w:rPr>
        <w:t>110</w:t>
      </w:r>
      <w:r w:rsidRPr="00AB15E6">
        <w:rPr>
          <w:rFonts w:hint="eastAsia"/>
        </w:rPr>
        <w:t>余项活动，吸引了</w:t>
      </w:r>
      <w:r w:rsidRPr="00AB15E6">
        <w:rPr>
          <w:rFonts w:hint="eastAsia"/>
        </w:rPr>
        <w:t>1050</w:t>
      </w:r>
      <w:r w:rsidRPr="00AB15E6">
        <w:rPr>
          <w:rFonts w:hint="eastAsia"/>
        </w:rPr>
        <w:t>万余人参与。</w:t>
      </w:r>
    </w:p>
    <w:p w:rsidR="00AB15E6" w:rsidRPr="00AB15E6" w:rsidRDefault="00AB15E6" w:rsidP="00AB15E6">
      <w:pPr>
        <w:rPr>
          <w:rFonts w:hint="eastAsia"/>
        </w:rPr>
      </w:pPr>
      <w:r w:rsidRPr="00AB15E6">
        <w:rPr>
          <w:rFonts w:hint="eastAsia"/>
        </w:rPr>
        <w:t xml:space="preserve">　　在学习政策保障方面，近十年来杭州相继出台涉及学习型城市总体设计、城市发展面貌、教育改革、文化繁荣在内的近</w:t>
      </w:r>
      <w:r w:rsidRPr="00AB15E6">
        <w:rPr>
          <w:rFonts w:hint="eastAsia"/>
        </w:rPr>
        <w:t>200</w:t>
      </w:r>
      <w:r w:rsidRPr="00AB15E6">
        <w:rPr>
          <w:rFonts w:hint="eastAsia"/>
        </w:rPr>
        <w:t>余项政策文件，形成了较为完善的学习型城市建设政策群。</w:t>
      </w:r>
    </w:p>
    <w:p w:rsidR="00AB15E6" w:rsidRPr="00AB15E6" w:rsidRDefault="00AB15E6" w:rsidP="00AB15E6">
      <w:pPr>
        <w:rPr>
          <w:rFonts w:hint="eastAsia"/>
        </w:rPr>
      </w:pPr>
      <w:r w:rsidRPr="00AB15E6">
        <w:rPr>
          <w:rFonts w:hint="eastAsia"/>
        </w:rPr>
        <w:t xml:space="preserve">　　张鸿铭表示，未来杭州将更加注重学习型城市建设与经济发展紧密结合，与培育和</w:t>
      </w:r>
      <w:proofErr w:type="gramStart"/>
      <w:r w:rsidRPr="00AB15E6">
        <w:rPr>
          <w:rFonts w:hint="eastAsia"/>
        </w:rPr>
        <w:t>践行</w:t>
      </w:r>
      <w:proofErr w:type="gramEnd"/>
      <w:r w:rsidRPr="00AB15E6">
        <w:rPr>
          <w:rFonts w:hint="eastAsia"/>
        </w:rPr>
        <w:t>社会主义核心价值观紧密结合，按照联合国教科文组织全球学习型城市的发展理念，进一步完善工作机制，落实相关政策，加大投入力度，加快推进学习型城市的规范化、制度化建设，努力营造“人人皆学、处处能学、时时可学”的城市学习氛围。</w:t>
      </w:r>
    </w:p>
    <w:p w:rsidR="00AB15E6" w:rsidRPr="00AB15E6" w:rsidRDefault="00AB15E6" w:rsidP="00AB15E6">
      <w:pPr>
        <w:rPr>
          <w:rFonts w:hint="eastAsia"/>
        </w:rPr>
      </w:pPr>
    </w:p>
    <w:p w:rsidR="00AB15E6" w:rsidRDefault="00AB15E6"/>
    <w:sectPr w:rsidR="00AB15E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E6" w:rsidRDefault="00AB15E6" w:rsidP="00AB15E6">
      <w:r>
        <w:separator/>
      </w:r>
    </w:p>
  </w:endnote>
  <w:endnote w:type="continuationSeparator" w:id="0">
    <w:p w:rsidR="00AB15E6" w:rsidRDefault="00AB15E6" w:rsidP="00AB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0782"/>
      <w:docPartObj>
        <w:docPartGallery w:val="Page Numbers (Bottom of Page)"/>
        <w:docPartUnique/>
      </w:docPartObj>
    </w:sdtPr>
    <w:sdtContent>
      <w:p w:rsidR="00AB15E6" w:rsidRDefault="00AB15E6">
        <w:pPr>
          <w:pStyle w:val="a5"/>
          <w:jc w:val="center"/>
        </w:pPr>
        <w:r>
          <w:fldChar w:fldCharType="begin"/>
        </w:r>
        <w:r>
          <w:instrText>PAGE   \* MERGEFORMAT</w:instrText>
        </w:r>
        <w:r>
          <w:fldChar w:fldCharType="separate"/>
        </w:r>
        <w:r w:rsidRPr="00AB15E6">
          <w:rPr>
            <w:noProof/>
            <w:lang w:val="zh-CN"/>
          </w:rPr>
          <w:t>3</w:t>
        </w:r>
        <w:r>
          <w:fldChar w:fldCharType="end"/>
        </w:r>
      </w:p>
    </w:sdtContent>
  </w:sdt>
  <w:p w:rsidR="00AB15E6" w:rsidRDefault="00AB15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E6" w:rsidRDefault="00AB15E6" w:rsidP="00AB15E6">
      <w:r>
        <w:separator/>
      </w:r>
    </w:p>
  </w:footnote>
  <w:footnote w:type="continuationSeparator" w:id="0">
    <w:p w:rsidR="00AB15E6" w:rsidRDefault="00AB15E6" w:rsidP="00AB1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C5"/>
    <w:rsid w:val="00114C8D"/>
    <w:rsid w:val="007B22C5"/>
    <w:rsid w:val="00AB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15E6"/>
    <w:rPr>
      <w:sz w:val="18"/>
      <w:szCs w:val="18"/>
    </w:rPr>
  </w:style>
  <w:style w:type="character" w:customStyle="1" w:styleId="Char">
    <w:name w:val="批注框文本 Char"/>
    <w:basedOn w:val="a0"/>
    <w:link w:val="a3"/>
    <w:uiPriority w:val="99"/>
    <w:semiHidden/>
    <w:rsid w:val="00AB15E6"/>
    <w:rPr>
      <w:sz w:val="18"/>
      <w:szCs w:val="18"/>
    </w:rPr>
  </w:style>
  <w:style w:type="paragraph" w:styleId="a4">
    <w:name w:val="header"/>
    <w:basedOn w:val="a"/>
    <w:link w:val="Char0"/>
    <w:uiPriority w:val="99"/>
    <w:unhideWhenUsed/>
    <w:rsid w:val="00AB15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15E6"/>
    <w:rPr>
      <w:sz w:val="18"/>
      <w:szCs w:val="18"/>
    </w:rPr>
  </w:style>
  <w:style w:type="paragraph" w:styleId="a5">
    <w:name w:val="footer"/>
    <w:basedOn w:val="a"/>
    <w:link w:val="Char1"/>
    <w:uiPriority w:val="99"/>
    <w:unhideWhenUsed/>
    <w:rsid w:val="00AB15E6"/>
    <w:pPr>
      <w:tabs>
        <w:tab w:val="center" w:pos="4153"/>
        <w:tab w:val="right" w:pos="8306"/>
      </w:tabs>
      <w:snapToGrid w:val="0"/>
      <w:jc w:val="left"/>
    </w:pPr>
    <w:rPr>
      <w:sz w:val="18"/>
      <w:szCs w:val="18"/>
    </w:rPr>
  </w:style>
  <w:style w:type="character" w:customStyle="1" w:styleId="Char1">
    <w:name w:val="页脚 Char"/>
    <w:basedOn w:val="a0"/>
    <w:link w:val="a5"/>
    <w:uiPriority w:val="99"/>
    <w:rsid w:val="00AB15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15E6"/>
    <w:rPr>
      <w:sz w:val="18"/>
      <w:szCs w:val="18"/>
    </w:rPr>
  </w:style>
  <w:style w:type="character" w:customStyle="1" w:styleId="Char">
    <w:name w:val="批注框文本 Char"/>
    <w:basedOn w:val="a0"/>
    <w:link w:val="a3"/>
    <w:uiPriority w:val="99"/>
    <w:semiHidden/>
    <w:rsid w:val="00AB15E6"/>
    <w:rPr>
      <w:sz w:val="18"/>
      <w:szCs w:val="18"/>
    </w:rPr>
  </w:style>
  <w:style w:type="paragraph" w:styleId="a4">
    <w:name w:val="header"/>
    <w:basedOn w:val="a"/>
    <w:link w:val="Char0"/>
    <w:uiPriority w:val="99"/>
    <w:unhideWhenUsed/>
    <w:rsid w:val="00AB15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15E6"/>
    <w:rPr>
      <w:sz w:val="18"/>
      <w:szCs w:val="18"/>
    </w:rPr>
  </w:style>
  <w:style w:type="paragraph" w:styleId="a5">
    <w:name w:val="footer"/>
    <w:basedOn w:val="a"/>
    <w:link w:val="Char1"/>
    <w:uiPriority w:val="99"/>
    <w:unhideWhenUsed/>
    <w:rsid w:val="00AB15E6"/>
    <w:pPr>
      <w:tabs>
        <w:tab w:val="center" w:pos="4153"/>
        <w:tab w:val="right" w:pos="8306"/>
      </w:tabs>
      <w:snapToGrid w:val="0"/>
      <w:jc w:val="left"/>
    </w:pPr>
    <w:rPr>
      <w:sz w:val="18"/>
      <w:szCs w:val="18"/>
    </w:rPr>
  </w:style>
  <w:style w:type="character" w:customStyle="1" w:styleId="Char1">
    <w:name w:val="页脚 Char"/>
    <w:basedOn w:val="a0"/>
    <w:link w:val="a5"/>
    <w:uiPriority w:val="99"/>
    <w:rsid w:val="00AB15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47324">
      <w:bodyDiv w:val="1"/>
      <w:marLeft w:val="0"/>
      <w:marRight w:val="0"/>
      <w:marTop w:val="0"/>
      <w:marBottom w:val="0"/>
      <w:divBdr>
        <w:top w:val="none" w:sz="0" w:space="0" w:color="auto"/>
        <w:left w:val="none" w:sz="0" w:space="0" w:color="auto"/>
        <w:bottom w:val="none" w:sz="0" w:space="0" w:color="auto"/>
        <w:right w:val="none" w:sz="0" w:space="0" w:color="auto"/>
      </w:divBdr>
      <w:divsChild>
        <w:div w:id="946817497">
          <w:marLeft w:val="0"/>
          <w:marRight w:val="0"/>
          <w:marTop w:val="180"/>
          <w:marBottom w:val="180"/>
          <w:divBdr>
            <w:top w:val="none" w:sz="0" w:space="0" w:color="auto"/>
            <w:left w:val="none" w:sz="0" w:space="0" w:color="auto"/>
            <w:bottom w:val="none" w:sz="0" w:space="0" w:color="auto"/>
            <w:right w:val="none" w:sz="0" w:space="0" w:color="auto"/>
          </w:divBdr>
          <w:divsChild>
            <w:div w:id="1121146073">
              <w:marLeft w:val="0"/>
              <w:marRight w:val="0"/>
              <w:marTop w:val="0"/>
              <w:marBottom w:val="0"/>
              <w:divBdr>
                <w:top w:val="none" w:sz="0" w:space="0" w:color="auto"/>
                <w:left w:val="none" w:sz="0" w:space="0" w:color="auto"/>
                <w:bottom w:val="none" w:sz="0" w:space="0" w:color="auto"/>
                <w:right w:val="none" w:sz="0" w:space="0" w:color="auto"/>
              </w:divBdr>
              <w:divsChild>
                <w:div w:id="1101536793">
                  <w:marLeft w:val="0"/>
                  <w:marRight w:val="0"/>
                  <w:marTop w:val="0"/>
                  <w:marBottom w:val="0"/>
                  <w:divBdr>
                    <w:top w:val="single" w:sz="18" w:space="20" w:color="1A89C0"/>
                    <w:left w:val="single" w:sz="6" w:space="0" w:color="DDDDDD"/>
                    <w:bottom w:val="single" w:sz="6" w:space="0" w:color="DDDDDD"/>
                    <w:right w:val="single" w:sz="6" w:space="0" w:color="DDDDDD"/>
                  </w:divBdr>
                  <w:divsChild>
                    <w:div w:id="47652487">
                      <w:marLeft w:val="0"/>
                      <w:marRight w:val="0"/>
                      <w:marTop w:val="0"/>
                      <w:marBottom w:val="0"/>
                      <w:divBdr>
                        <w:top w:val="none" w:sz="0" w:space="0" w:color="auto"/>
                        <w:left w:val="none" w:sz="0" w:space="0" w:color="auto"/>
                        <w:bottom w:val="none" w:sz="0" w:space="0" w:color="auto"/>
                        <w:right w:val="none" w:sz="0" w:space="0" w:color="auto"/>
                      </w:divBdr>
                      <w:divsChild>
                        <w:div w:id="735666871">
                          <w:marLeft w:val="150"/>
                          <w:marRight w:val="0"/>
                          <w:marTop w:val="0"/>
                          <w:marBottom w:val="0"/>
                          <w:divBdr>
                            <w:top w:val="none" w:sz="0" w:space="0" w:color="auto"/>
                            <w:left w:val="none" w:sz="0" w:space="0" w:color="auto"/>
                            <w:bottom w:val="none" w:sz="0" w:space="0" w:color="auto"/>
                            <w:right w:val="none" w:sz="0" w:space="0" w:color="auto"/>
                          </w:divBdr>
                        </w:div>
                        <w:div w:id="3210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76414">
      <w:bodyDiv w:val="1"/>
      <w:marLeft w:val="0"/>
      <w:marRight w:val="0"/>
      <w:marTop w:val="0"/>
      <w:marBottom w:val="0"/>
      <w:divBdr>
        <w:top w:val="none" w:sz="0" w:space="0" w:color="auto"/>
        <w:left w:val="none" w:sz="0" w:space="0" w:color="auto"/>
        <w:bottom w:val="none" w:sz="0" w:space="0" w:color="auto"/>
        <w:right w:val="none" w:sz="0" w:space="0" w:color="auto"/>
      </w:divBdr>
      <w:divsChild>
        <w:div w:id="670255872">
          <w:marLeft w:val="0"/>
          <w:marRight w:val="0"/>
          <w:marTop w:val="180"/>
          <w:marBottom w:val="180"/>
          <w:divBdr>
            <w:top w:val="none" w:sz="0" w:space="0" w:color="auto"/>
            <w:left w:val="none" w:sz="0" w:space="0" w:color="auto"/>
            <w:bottom w:val="none" w:sz="0" w:space="0" w:color="auto"/>
            <w:right w:val="none" w:sz="0" w:space="0" w:color="auto"/>
          </w:divBdr>
          <w:divsChild>
            <w:div w:id="356124223">
              <w:marLeft w:val="0"/>
              <w:marRight w:val="0"/>
              <w:marTop w:val="0"/>
              <w:marBottom w:val="0"/>
              <w:divBdr>
                <w:top w:val="none" w:sz="0" w:space="0" w:color="auto"/>
                <w:left w:val="none" w:sz="0" w:space="0" w:color="auto"/>
                <w:bottom w:val="none" w:sz="0" w:space="0" w:color="auto"/>
                <w:right w:val="none" w:sz="0" w:space="0" w:color="auto"/>
              </w:divBdr>
              <w:divsChild>
                <w:div w:id="1260867707">
                  <w:marLeft w:val="0"/>
                  <w:marRight w:val="0"/>
                  <w:marTop w:val="0"/>
                  <w:marBottom w:val="0"/>
                  <w:divBdr>
                    <w:top w:val="single" w:sz="18" w:space="20" w:color="1A89C0"/>
                    <w:left w:val="single" w:sz="6" w:space="0" w:color="DDDDDD"/>
                    <w:bottom w:val="single" w:sz="6" w:space="0" w:color="DDDDDD"/>
                    <w:right w:val="single" w:sz="6" w:space="0" w:color="DDDDDD"/>
                  </w:divBdr>
                  <w:divsChild>
                    <w:div w:id="1046297583">
                      <w:marLeft w:val="0"/>
                      <w:marRight w:val="0"/>
                      <w:marTop w:val="0"/>
                      <w:marBottom w:val="0"/>
                      <w:divBdr>
                        <w:top w:val="none" w:sz="0" w:space="0" w:color="auto"/>
                        <w:left w:val="none" w:sz="0" w:space="0" w:color="auto"/>
                        <w:bottom w:val="none" w:sz="0" w:space="0" w:color="auto"/>
                        <w:right w:val="none" w:sz="0" w:space="0" w:color="auto"/>
                      </w:divBdr>
                      <w:divsChild>
                        <w:div w:id="4003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2016-11-21T02:14:00Z</dcterms:created>
  <dcterms:modified xsi:type="dcterms:W3CDTF">2016-11-21T02:17:00Z</dcterms:modified>
</cp:coreProperties>
</file>