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A79" w:rsidRDefault="00EC0A79" w:rsidP="00EC0A79">
      <w:pPr>
        <w:ind w:rightChars="-567" w:right="31680"/>
        <w:rPr>
          <w:rFonts w:ascii="仿宋_GB2312" w:eastAsia="仿宋_GB2312"/>
          <w:sz w:val="28"/>
          <w:szCs w:val="28"/>
        </w:rPr>
      </w:pPr>
      <w:r w:rsidRPr="00D9285A">
        <w:rPr>
          <w:rFonts w:ascii="仿宋_GB2312" w:eastAsia="仿宋_GB231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633.75pt">
            <v:imagedata r:id="rId6" o:title=""/>
          </v:shape>
        </w:pict>
      </w:r>
    </w:p>
    <w:p w:rsidR="00EC0A79" w:rsidRDefault="00EC0A79" w:rsidP="00102EEC">
      <w:pPr>
        <w:ind w:rightChars="-567" w:right="31680"/>
        <w:rPr>
          <w:rFonts w:ascii="仿宋_GB2312" w:eastAsia="仿宋_GB2312"/>
          <w:sz w:val="28"/>
          <w:szCs w:val="28"/>
        </w:rPr>
      </w:pPr>
    </w:p>
    <w:p w:rsidR="00EC0A79" w:rsidRDefault="00EC0A79" w:rsidP="00102EEC">
      <w:pPr>
        <w:ind w:rightChars="-567" w:right="31680"/>
        <w:rPr>
          <w:rFonts w:ascii="仿宋_GB2312" w:eastAsia="仿宋_GB2312"/>
          <w:sz w:val="28"/>
          <w:szCs w:val="28"/>
        </w:rPr>
      </w:pPr>
    </w:p>
    <w:p w:rsidR="00EC0A79" w:rsidRDefault="00EC0A79" w:rsidP="00102EEC">
      <w:pPr>
        <w:ind w:rightChars="-567" w:right="3168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</w:t>
      </w:r>
      <w:r>
        <w:rPr>
          <w:rFonts w:ascii="仿宋_GB2312" w:eastAsia="仿宋_GB2312"/>
          <w:sz w:val="28"/>
          <w:szCs w:val="28"/>
        </w:rPr>
        <w:t>:</w:t>
      </w:r>
    </w:p>
    <w:p w:rsidR="00EC0A79" w:rsidRPr="0097622C" w:rsidRDefault="00EC0A79" w:rsidP="00102EEC">
      <w:pPr>
        <w:ind w:leftChars="-540" w:left="31680" w:rightChars="-567" w:right="31680"/>
        <w:jc w:val="center"/>
        <w:rPr>
          <w:rFonts w:ascii="仿宋_GB2312" w:eastAsia="仿宋_GB2312"/>
          <w:sz w:val="28"/>
          <w:szCs w:val="28"/>
        </w:rPr>
      </w:pPr>
      <w:r w:rsidRPr="0097622C">
        <w:rPr>
          <w:rFonts w:ascii="仿宋_GB2312" w:eastAsia="仿宋_GB2312" w:hint="eastAsia"/>
          <w:sz w:val="28"/>
          <w:szCs w:val="28"/>
        </w:rPr>
        <w:t>一等奖（</w:t>
      </w:r>
      <w:r>
        <w:rPr>
          <w:rFonts w:ascii="仿宋_GB2312" w:eastAsia="仿宋_GB2312"/>
          <w:sz w:val="28"/>
          <w:szCs w:val="28"/>
        </w:rPr>
        <w:t>13</w:t>
      </w:r>
      <w:r>
        <w:rPr>
          <w:rFonts w:ascii="仿宋_GB2312" w:eastAsia="仿宋_GB2312" w:hint="eastAsia"/>
          <w:sz w:val="28"/>
          <w:szCs w:val="28"/>
        </w:rPr>
        <w:t>篇）</w:t>
      </w:r>
    </w:p>
    <w:tbl>
      <w:tblPr>
        <w:tblW w:w="105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2"/>
        <w:gridCol w:w="2001"/>
        <w:gridCol w:w="2880"/>
        <w:gridCol w:w="4941"/>
      </w:tblGrid>
      <w:tr w:rsidR="00EC0A79" w:rsidRPr="00510600" w:rsidTr="00717060">
        <w:trPr>
          <w:trHeight w:val="452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序号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姓</w:t>
            </w:r>
            <w:r>
              <w:rPr>
                <w:rFonts w:ascii="仿宋_GB2312" w:eastAsia="仿宋_GB2312" w:hAnsi="仿宋"/>
                <w:sz w:val="24"/>
                <w:szCs w:val="24"/>
              </w:rPr>
              <w:t xml:space="preserve"> 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名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工作单位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科研成果题目</w:t>
            </w:r>
          </w:p>
        </w:tc>
      </w:tr>
      <w:tr w:rsidR="00EC0A79" w:rsidRPr="00510600" w:rsidTr="00577754">
        <w:trPr>
          <w:trHeight w:val="776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宋体"/>
                <w:szCs w:val="21"/>
              </w:rPr>
              <w:t>1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郑</w:t>
            </w:r>
            <w:r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int="eastAsia"/>
                <w:sz w:val="24"/>
                <w:szCs w:val="24"/>
              </w:rPr>
              <w:t>淮</w:t>
            </w:r>
            <w:r w:rsidRPr="00510600">
              <w:rPr>
                <w:rFonts w:ascii="仿宋_GB2312" w:eastAsia="仿宋_GB2312"/>
                <w:sz w:val="24"/>
                <w:szCs w:val="24"/>
              </w:rPr>
              <w:t xml:space="preserve">  </w:t>
            </w:r>
            <w:r w:rsidRPr="00510600">
              <w:rPr>
                <w:rFonts w:ascii="仿宋_GB2312" w:eastAsia="仿宋_GB2312" w:hint="eastAsia"/>
                <w:sz w:val="24"/>
                <w:szCs w:val="24"/>
              </w:rPr>
              <w:t>马</w:t>
            </w:r>
            <w:r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int="eastAsia"/>
                <w:sz w:val="24"/>
                <w:szCs w:val="24"/>
              </w:rPr>
              <w:t>林</w:t>
            </w:r>
          </w:p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李海燕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华南师范大学</w:t>
            </w:r>
          </w:p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广东开放大学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《成人教育基础理论》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宋体"/>
                <w:szCs w:val="21"/>
              </w:rPr>
              <w:t>2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381C18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李训贵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郑</w:t>
            </w:r>
            <w:r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淮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刘楚佳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郑玉清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赵小段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韩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娟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彭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强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6E284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广州城市职业学院、华南师范大学教育科学学院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6E2845">
            <w:pPr>
              <w:pStyle w:val="Heading1"/>
              <w:spacing w:before="0" w:after="0" w:line="360" w:lineRule="exact"/>
              <w:rPr>
                <w:rFonts w:ascii="仿宋_GB2312" w:eastAsia="仿宋_GB2312" w:hAnsi="仿宋" w:cs="Times New Roman"/>
                <w:b w:val="0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广州市社区教育发展蓝皮书（</w:t>
            </w:r>
            <w:r w:rsidRPr="00510600">
              <w:rPr>
                <w:rFonts w:ascii="仿宋_GB2312" w:eastAsia="仿宋_GB2312" w:hAnsi="仿宋"/>
                <w:b w:val="0"/>
                <w:sz w:val="24"/>
                <w:szCs w:val="24"/>
              </w:rPr>
              <w:t>2013-2014</w:t>
            </w:r>
            <w:r w:rsidRPr="00510600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）</w:t>
            </w:r>
          </w:p>
        </w:tc>
      </w:tr>
      <w:tr w:rsidR="00EC0A79" w:rsidRPr="00510600" w:rsidTr="00577754">
        <w:trPr>
          <w:trHeight w:val="1072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宋体"/>
                <w:szCs w:val="21"/>
              </w:rPr>
              <w:t>3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6E284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刘楚佳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王世伟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朱</w:t>
            </w:r>
            <w:r>
              <w:rPr>
                <w:rFonts w:ascii="仿宋_GB2312" w:eastAsia="仿宋_GB2312" w:hAnsi="仿宋"/>
                <w:sz w:val="24"/>
                <w:szCs w:val="24"/>
              </w:rPr>
              <w:t xml:space="preserve"> 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涛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郑玉清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6E284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广州城市职业学院、华南师范大学教育科学学院、五邑大学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6E2845">
            <w:pPr>
              <w:pStyle w:val="Heading1"/>
              <w:spacing w:before="0" w:after="0" w:line="360" w:lineRule="exact"/>
              <w:rPr>
                <w:rFonts w:ascii="仿宋_GB2312" w:eastAsia="仿宋_GB2312" w:hAnsi="仿宋" w:cs="Times New Roman"/>
                <w:b w:val="0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文化引领，模式创新，打造“幸福广州”</w:t>
            </w:r>
            <w:r w:rsidRPr="00510600">
              <w:rPr>
                <w:rFonts w:ascii="仿宋_GB2312" w:eastAsia="仿宋_GB2312" w:hAnsi="仿宋"/>
                <w:b w:val="0"/>
                <w:sz w:val="24"/>
                <w:szCs w:val="24"/>
              </w:rPr>
              <w:t>——</w:t>
            </w:r>
            <w:r w:rsidRPr="00510600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广州市学习型城市建设案例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宋体"/>
                <w:szCs w:val="21"/>
              </w:rPr>
              <w:t>4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B2144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叶忠民</w:t>
            </w:r>
            <w:r>
              <w:rPr>
                <w:rFonts w:ascii="仿宋_GB2312" w:eastAsia="仿宋_GB2312"/>
                <w:sz w:val="24"/>
                <w:szCs w:val="24"/>
              </w:rPr>
              <w:t xml:space="preserve">  </w:t>
            </w:r>
            <w:r w:rsidRPr="00510600">
              <w:rPr>
                <w:rFonts w:ascii="仿宋_GB2312" w:eastAsia="仿宋_GB2312" w:hint="eastAsia"/>
                <w:sz w:val="24"/>
                <w:szCs w:val="24"/>
              </w:rPr>
              <w:t>邓林根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B2144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南海广播电视大学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B2144">
            <w:pPr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Cs w:val="21"/>
              </w:rPr>
              <w:t>《根深叶茂</w:t>
            </w:r>
            <w:r w:rsidRPr="00510600">
              <w:rPr>
                <w:rFonts w:ascii="仿宋_GB2312" w:eastAsia="仿宋_GB2312"/>
                <w:szCs w:val="21"/>
              </w:rPr>
              <w:t>——</w:t>
            </w:r>
            <w:r w:rsidRPr="00510600">
              <w:rPr>
                <w:rFonts w:ascii="仿宋_GB2312" w:eastAsia="仿宋_GB2312" w:hint="eastAsia"/>
                <w:szCs w:val="21"/>
              </w:rPr>
              <w:t>南海社区教育的探索和突破》</w:t>
            </w:r>
          </w:p>
        </w:tc>
      </w:tr>
      <w:tr w:rsidR="00EC0A79" w:rsidRPr="00510600" w:rsidTr="00717060">
        <w:trPr>
          <w:trHeight w:val="596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宋体"/>
                <w:szCs w:val="21"/>
              </w:rPr>
              <w:t>5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孙奇琦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spacing w:line="50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广州市黄埔社区学院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社区教育在培育社会组织中发挥的作用研究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宋体"/>
                <w:szCs w:val="21"/>
              </w:rPr>
              <w:t>6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cs="宋体" w:hint="eastAsia"/>
                <w:kern w:val="0"/>
                <w:sz w:val="24"/>
                <w:szCs w:val="24"/>
              </w:rPr>
              <w:t>刘</w:t>
            </w:r>
            <w:r w:rsidRPr="00510600">
              <w:rPr>
                <w:rFonts w:ascii="仿宋_GB2312" w:eastAsia="仿宋_GB2312" w:hAnsi="仿宋" w:cs="宋体"/>
                <w:kern w:val="0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Ansi="仿宋" w:cs="宋体" w:hint="eastAsia"/>
                <w:kern w:val="0"/>
                <w:sz w:val="24"/>
                <w:szCs w:val="24"/>
              </w:rPr>
              <w:t>健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cs="宋体" w:hint="eastAsia"/>
                <w:kern w:val="0"/>
                <w:sz w:val="24"/>
                <w:szCs w:val="24"/>
              </w:rPr>
              <w:t>东莞理工学院继续教育学院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pStyle w:val="Heading1"/>
              <w:spacing w:before="0" w:after="0" w:line="360" w:lineRule="exact"/>
              <w:rPr>
                <w:rFonts w:ascii="仿宋_GB2312" w:eastAsia="仿宋_GB2312" w:hAnsi="仿宋" w:cs="Times New Roman"/>
                <w:b w:val="0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b w:val="0"/>
                <w:kern w:val="0"/>
                <w:sz w:val="24"/>
                <w:szCs w:val="24"/>
              </w:rPr>
              <w:t>终生学习视角下成人高等教育人才培养的问题与对策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宋体"/>
                <w:szCs w:val="21"/>
              </w:rPr>
              <w:t>7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王法勇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顺德职业技术学院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spacing w:line="360" w:lineRule="exact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新形势下构建地方终身教育体系的思考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宋体"/>
                <w:szCs w:val="21"/>
              </w:rPr>
              <w:t>8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余祖伟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广州市广播电视大学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spacing w:line="360" w:lineRule="exact"/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电大学生目标内容与主观幸福感的关系</w:t>
            </w:r>
            <w:r w:rsidRPr="00510600">
              <w:rPr>
                <w:rFonts w:ascii="仿宋_GB2312" w:eastAsia="仿宋_GB2312" w:hAnsi="仿宋"/>
                <w:sz w:val="24"/>
                <w:szCs w:val="24"/>
              </w:rPr>
              <w:t>:</w:t>
            </w: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自我效能感的中介作用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>
              <w:rPr>
                <w:rFonts w:ascii="仿宋_GB2312" w:eastAsia="仿宋_GB2312" w:hAnsi="宋体"/>
                <w:szCs w:val="21"/>
              </w:rPr>
              <w:t>9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廖毅强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广东轻工职业技术学院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面向企业的继续教育网络开放学习平台可持续发展的研究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>
              <w:rPr>
                <w:rFonts w:ascii="仿宋_GB2312" w:eastAsia="仿宋_GB2312" w:hAnsi="宋体"/>
                <w:szCs w:val="21"/>
              </w:rPr>
              <w:t>10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熊无昧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珠海广播电视大学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终身教育体系下支持服务导向的成人教育发展模式研究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>
              <w:rPr>
                <w:rFonts w:ascii="仿宋_GB2312" w:eastAsia="仿宋_GB2312" w:hAnsi="宋体"/>
                <w:szCs w:val="21"/>
              </w:rPr>
              <w:t>11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曾宪群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东莞理工学院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普通高校成人教育办学机构适应性变革的思考</w:t>
            </w:r>
            <w:r w:rsidRPr="00510600">
              <w:rPr>
                <w:rFonts w:ascii="仿宋_GB2312" w:eastAsia="仿宋_GB2312"/>
                <w:sz w:val="24"/>
                <w:szCs w:val="24"/>
              </w:rPr>
              <w:t>——</w:t>
            </w:r>
            <w:r w:rsidRPr="00510600">
              <w:rPr>
                <w:rFonts w:ascii="仿宋_GB2312" w:eastAsia="仿宋_GB2312" w:hint="eastAsia"/>
                <w:sz w:val="24"/>
                <w:szCs w:val="24"/>
              </w:rPr>
              <w:t>基于东莞理工学院成人教育的调查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>
              <w:rPr>
                <w:rFonts w:ascii="仿宋_GB2312" w:eastAsia="仿宋_GB2312" w:hAnsi="宋体"/>
                <w:szCs w:val="21"/>
              </w:rPr>
              <w:t>12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唐燕儿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暨南大学教育学院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社区移动学习</w:t>
            </w:r>
            <w:r w:rsidRPr="00510600">
              <w:rPr>
                <w:rFonts w:ascii="仿宋_GB2312" w:eastAsia="仿宋_GB2312"/>
                <w:sz w:val="24"/>
                <w:szCs w:val="24"/>
              </w:rPr>
              <w:t>—</w:t>
            </w:r>
            <w:r w:rsidRPr="00510600">
              <w:rPr>
                <w:rFonts w:ascii="仿宋_GB2312" w:eastAsia="仿宋_GB2312" w:hint="eastAsia"/>
                <w:sz w:val="24"/>
                <w:szCs w:val="24"/>
              </w:rPr>
              <w:t>促进教育机会均等的新途径</w:t>
            </w:r>
          </w:p>
        </w:tc>
      </w:tr>
      <w:tr w:rsidR="00EC0A79" w:rsidRPr="00510600" w:rsidTr="00717060">
        <w:trPr>
          <w:trHeight w:val="567"/>
          <w:jc w:val="center"/>
        </w:trPr>
        <w:tc>
          <w:tcPr>
            <w:tcW w:w="732" w:type="dxa"/>
            <w:vAlign w:val="center"/>
          </w:tcPr>
          <w:p w:rsidR="00EC0A79" w:rsidRPr="00510600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>
              <w:rPr>
                <w:rFonts w:ascii="仿宋_GB2312" w:eastAsia="仿宋_GB2312" w:hAnsi="宋体"/>
                <w:szCs w:val="21"/>
              </w:rPr>
              <w:t>13</w:t>
            </w:r>
          </w:p>
        </w:tc>
        <w:tc>
          <w:tcPr>
            <w:tcW w:w="2001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王</w:t>
            </w:r>
            <w:r w:rsidRPr="00510600"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Pr="00510600">
              <w:rPr>
                <w:rFonts w:ascii="仿宋_GB2312" w:eastAsia="仿宋_GB2312" w:hint="eastAsia"/>
                <w:sz w:val="24"/>
                <w:szCs w:val="24"/>
              </w:rPr>
              <w:t>琴</w:t>
            </w:r>
          </w:p>
        </w:tc>
        <w:tc>
          <w:tcPr>
            <w:tcW w:w="2880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佛山广播电视大学</w:t>
            </w:r>
          </w:p>
          <w:p w:rsidR="00EC0A79" w:rsidRPr="00510600" w:rsidRDefault="00EC0A79" w:rsidP="00AC01A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佛山社区大学</w:t>
            </w:r>
          </w:p>
        </w:tc>
        <w:tc>
          <w:tcPr>
            <w:tcW w:w="4941" w:type="dxa"/>
            <w:vAlign w:val="center"/>
          </w:tcPr>
          <w:p w:rsidR="00EC0A79" w:rsidRPr="00510600" w:rsidRDefault="00EC0A79" w:rsidP="00AC01AA">
            <w:pPr>
              <w:rPr>
                <w:rFonts w:ascii="仿宋_GB2312" w:eastAsia="仿宋_GB2312" w:hAnsi="宋体"/>
                <w:szCs w:val="21"/>
              </w:rPr>
            </w:pPr>
            <w:r w:rsidRPr="00510600">
              <w:rPr>
                <w:rFonts w:ascii="仿宋_GB2312" w:eastAsia="仿宋_GB2312" w:hint="eastAsia"/>
                <w:sz w:val="24"/>
                <w:szCs w:val="24"/>
              </w:rPr>
              <w:t>佛山社会工作者职业认同现状及对策研究</w:t>
            </w:r>
          </w:p>
        </w:tc>
      </w:tr>
    </w:tbl>
    <w:p w:rsidR="00EC0A79" w:rsidRDefault="00EC0A79" w:rsidP="00655601">
      <w:pPr>
        <w:jc w:val="center"/>
        <w:rPr>
          <w:rFonts w:ascii="仿宋_GB2312" w:eastAsia="仿宋_GB2312"/>
          <w:sz w:val="28"/>
          <w:szCs w:val="28"/>
        </w:rPr>
      </w:pPr>
    </w:p>
    <w:p w:rsidR="00EC0A79" w:rsidRDefault="00EC0A79" w:rsidP="00655601">
      <w:pPr>
        <w:jc w:val="center"/>
      </w:pPr>
      <w:r w:rsidRPr="0097622C">
        <w:rPr>
          <w:rFonts w:ascii="仿宋_GB2312" w:eastAsia="仿宋_GB2312" w:hint="eastAsia"/>
          <w:sz w:val="28"/>
          <w:szCs w:val="28"/>
        </w:rPr>
        <w:t>二等奖</w:t>
      </w: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19</w:t>
      </w:r>
      <w:r>
        <w:rPr>
          <w:rFonts w:ascii="仿宋_GB2312" w:eastAsia="仿宋_GB2312" w:hint="eastAsia"/>
          <w:sz w:val="28"/>
          <w:szCs w:val="28"/>
        </w:rPr>
        <w:t>篇）</w:t>
      </w:r>
    </w:p>
    <w:tbl>
      <w:tblPr>
        <w:tblW w:w="10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3"/>
        <w:gridCol w:w="1928"/>
        <w:gridCol w:w="2485"/>
        <w:gridCol w:w="5491"/>
      </w:tblGrid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序号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姓</w:t>
            </w:r>
            <w:r w:rsidRPr="00145281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名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工作单位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科研成果题目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</w:t>
            </w:r>
          </w:p>
        </w:tc>
        <w:tc>
          <w:tcPr>
            <w:tcW w:w="1928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陈光耀</w:t>
            </w:r>
          </w:p>
        </w:tc>
        <w:tc>
          <w:tcPr>
            <w:tcW w:w="2485" w:type="dxa"/>
            <w:vAlign w:val="center"/>
          </w:tcPr>
          <w:p w:rsidR="00EC0A79" w:rsidRPr="00510600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10600">
              <w:rPr>
                <w:rFonts w:ascii="仿宋_GB2312" w:eastAsia="仿宋_GB2312" w:hAnsi="仿宋" w:hint="eastAsia"/>
                <w:sz w:val="24"/>
                <w:szCs w:val="24"/>
              </w:rPr>
              <w:t>广州市黄埔社区学院</w:t>
            </w:r>
          </w:p>
        </w:tc>
        <w:tc>
          <w:tcPr>
            <w:tcW w:w="5491" w:type="dxa"/>
            <w:vAlign w:val="center"/>
          </w:tcPr>
          <w:p w:rsidR="00EC0A79" w:rsidRPr="00510600" w:rsidRDefault="00EC0A79" w:rsidP="00AC01AA">
            <w:pPr>
              <w:pStyle w:val="Heading1"/>
              <w:spacing w:before="0" w:after="0" w:line="360" w:lineRule="exact"/>
              <w:rPr>
                <w:rFonts w:ascii="仿宋_GB2312" w:eastAsia="仿宋_GB2312" w:hAnsi="华文中宋" w:cs="Times New Roman"/>
                <w:b w:val="0"/>
                <w:sz w:val="21"/>
                <w:szCs w:val="21"/>
              </w:rPr>
            </w:pPr>
            <w:r w:rsidRPr="00510600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关于提高社区教育案例写作水平的若干思考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2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刘</w:t>
            </w:r>
            <w:r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影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广东行政职业学院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AC01AA">
            <w:pPr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网络平台在终身教育中的角色功能及构建模式研究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3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李</w:t>
            </w:r>
            <w:r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慧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广州市黄埔社区学院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AC01AA">
            <w:pPr>
              <w:pStyle w:val="Heading1"/>
              <w:spacing w:before="0" w:after="0" w:line="360" w:lineRule="exact"/>
              <w:rPr>
                <w:rFonts w:ascii="仿宋_GB2312" w:eastAsia="仿宋_GB2312" w:hAnsi="仿宋" w:cs="Times New Roman"/>
                <w:b w:val="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体验式学习理念下社区教育资源整合模的实践探索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4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AC01AA">
            <w:pPr>
              <w:spacing w:line="360" w:lineRule="atLeas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戴春平</w:t>
            </w:r>
            <w:r w:rsidRPr="00145281">
              <w:rPr>
                <w:rFonts w:ascii="仿宋_GB2312" w:eastAsia="仿宋_GB2312" w:hAnsi="仿宋"/>
                <w:sz w:val="24"/>
                <w:szCs w:val="24"/>
              </w:rPr>
              <w:t xml:space="preserve">      </w:t>
            </w:r>
          </w:p>
          <w:p w:rsidR="00EC0A79" w:rsidRPr="00145281" w:rsidRDefault="00EC0A79" w:rsidP="00AC01AA">
            <w:pPr>
              <w:spacing w:line="360" w:lineRule="atLeas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廖远兵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河源职业技术学院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AC01AA">
            <w:pPr>
              <w:pStyle w:val="Heading1"/>
              <w:spacing w:before="0" w:after="0" w:line="360" w:lineRule="exact"/>
              <w:rPr>
                <w:rFonts w:ascii="仿宋_GB2312" w:eastAsia="仿宋_GB2312" w:hAnsi="仿宋" w:cs="Times New Roman"/>
                <w:b w:val="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政校合作</w:t>
            </w:r>
            <w:r w:rsidRPr="00145281">
              <w:rPr>
                <w:rFonts w:ascii="仿宋_GB2312" w:eastAsia="仿宋_GB2312" w:hAnsi="仿宋"/>
                <w:b w:val="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服务农村</w:t>
            </w:r>
            <w:r w:rsidRPr="00145281">
              <w:rPr>
                <w:rFonts w:ascii="仿宋_GB2312" w:eastAsia="仿宋_GB2312" w:hAnsi="仿宋"/>
                <w:b w:val="0"/>
                <w:sz w:val="24"/>
                <w:szCs w:val="24"/>
              </w:rPr>
              <w:t>——</w:t>
            </w:r>
            <w:r w:rsidRPr="00145281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“村官”大专班办学特色及成效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5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AC01AA">
            <w:pPr>
              <w:spacing w:line="360" w:lineRule="atLeas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廖远兵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河源职业技术学院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AC01AA">
            <w:pPr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新常态成教市场竞争之办学特色矩阵模型研究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6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吴华斌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东莞理工学院继续教育学院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AC01AA">
            <w:pPr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通过信息化学习方式变革实现成人教育向继续教育的跨越式发展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7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魏讲利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AC01AA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东莞理工学院继续教育学院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AC01AA">
            <w:pPr>
              <w:pStyle w:val="Heading1"/>
              <w:spacing w:before="0" w:after="0" w:line="360" w:lineRule="exact"/>
              <w:rPr>
                <w:rFonts w:ascii="仿宋_GB2312" w:eastAsia="仿宋_GB2312" w:hAnsi="仿宋" w:cs="Times New Roman"/>
                <w:b w:val="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成人教育学生网络环境下学校困难原因分析及对策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8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邬庆儿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广州市广播电视大学科研处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pStyle w:val="Heading1"/>
              <w:spacing w:before="0" w:after="0" w:line="360" w:lineRule="exact"/>
              <w:rPr>
                <w:rFonts w:ascii="仿宋_GB2312" w:eastAsia="仿宋_GB2312" w:hAnsi="仿宋"/>
                <w:b w:val="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微课资源的设计与开发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9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邹自德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广州市广播电视大学财经学院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开放教育“在校课堂”与“在线课堂”的实践探索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10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郭翠镟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广州市广播电视大学海珠区分校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pStyle w:val="Heading1"/>
              <w:spacing w:before="0" w:after="0" w:line="360" w:lineRule="exact"/>
              <w:jc w:val="left"/>
              <w:rPr>
                <w:rFonts w:ascii="仿宋_GB2312" w:eastAsia="仿宋_GB2312" w:hAnsi="仿宋"/>
                <w:b w:val="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《工科开放教育教学模式在基层电大的实践与探索》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11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笪</w:t>
            </w:r>
            <w:r w:rsidRPr="00145281"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sz w:val="24"/>
                <w:szCs w:val="24"/>
              </w:rPr>
              <w:t>薇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深圳广播电视大学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全球学习型城市建设背景下的成人开放教学研究</w:t>
            </w:r>
          </w:p>
          <w:p w:rsidR="00EC0A79" w:rsidRPr="00145281" w:rsidRDefault="00EC0A79" w:rsidP="00100115">
            <w:pPr>
              <w:pStyle w:val="Heading1"/>
              <w:spacing w:before="0" w:after="0" w:line="360" w:lineRule="exact"/>
              <w:jc w:val="left"/>
              <w:rPr>
                <w:rFonts w:ascii="仿宋_GB2312" w:eastAsia="仿宋_GB2312" w:hAnsi="仿宋"/>
                <w:b w:val="0"/>
                <w:sz w:val="24"/>
                <w:szCs w:val="24"/>
              </w:rPr>
            </w:pPr>
            <w:r w:rsidRPr="00145281">
              <w:rPr>
                <w:rFonts w:ascii="仿宋_GB2312" w:eastAsia="仿宋_GB2312" w:hAnsi="仿宋"/>
                <w:b w:val="0"/>
                <w:sz w:val="24"/>
                <w:szCs w:val="24"/>
              </w:rPr>
              <w:t>——</w:t>
            </w:r>
            <w:r w:rsidRPr="00145281">
              <w:rPr>
                <w:rFonts w:ascii="仿宋_GB2312" w:eastAsia="仿宋_GB2312" w:hAnsi="仿宋" w:hint="eastAsia"/>
                <w:b w:val="0"/>
                <w:sz w:val="24"/>
                <w:szCs w:val="24"/>
              </w:rPr>
              <w:t>基于终身学习素养培养的角度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12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胡生泳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广东石油化工学院继续教育学院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高校管理专业化的内涵探索与途径再造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13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赵小段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广州城市职业学院、广州社区学院、广州市社区教育服务指导中心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高职院校服务社区教育</w:t>
            </w:r>
            <w:r w:rsidRPr="00145281">
              <w:rPr>
                <w:rFonts w:ascii="仿宋_GB2312" w:eastAsia="仿宋_GB2312"/>
                <w:sz w:val="24"/>
                <w:szCs w:val="24"/>
              </w:rPr>
              <w:t xml:space="preserve">: </w:t>
            </w:r>
            <w:r w:rsidRPr="00145281">
              <w:rPr>
                <w:rFonts w:ascii="仿宋_GB2312" w:eastAsia="仿宋_GB2312" w:hint="eastAsia"/>
                <w:sz w:val="24"/>
                <w:szCs w:val="24"/>
              </w:rPr>
              <w:t>现状、比较与展望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14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何立新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广州市番禺区广播电视大学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jc w:val="left"/>
              <w:rPr>
                <w:rFonts w:ascii="仿宋_GB2312" w:eastAsia="仿宋_GB2312"/>
                <w:sz w:val="24"/>
                <w:szCs w:val="24"/>
              </w:rPr>
            </w:pPr>
            <w:bookmarkStart w:id="0" w:name="OLE_LINK3"/>
            <w:r w:rsidRPr="00145281">
              <w:rPr>
                <w:rFonts w:ascii="仿宋_GB2312" w:eastAsia="仿宋_GB2312" w:hint="eastAsia"/>
                <w:sz w:val="24"/>
                <w:szCs w:val="24"/>
              </w:rPr>
              <w:t>电脑及其周边设备电磁波辐射减弱方法的探究</w:t>
            </w:r>
            <w:bookmarkEnd w:id="0"/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15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罗雁文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广州市番禺区广播电视大学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基于精品资源共享课程的“</w:t>
            </w:r>
            <w:r w:rsidRPr="00145281">
              <w:rPr>
                <w:rFonts w:ascii="仿宋_GB2312" w:eastAsia="仿宋_GB2312"/>
                <w:sz w:val="24"/>
                <w:szCs w:val="24"/>
              </w:rPr>
              <w:t>1+N</w:t>
            </w:r>
            <w:r w:rsidRPr="00145281">
              <w:rPr>
                <w:rFonts w:ascii="仿宋_GB2312" w:eastAsia="仿宋_GB2312" w:hint="eastAsia"/>
                <w:sz w:val="24"/>
                <w:szCs w:val="24"/>
              </w:rPr>
              <w:t>”混合式学习模式的探索与研究</w:t>
            </w:r>
            <w:r w:rsidRPr="00145281">
              <w:rPr>
                <w:rFonts w:ascii="仿宋_GB2312" w:eastAsia="仿宋_GB2312"/>
                <w:sz w:val="24"/>
                <w:szCs w:val="24"/>
              </w:rPr>
              <w:t>——</w:t>
            </w:r>
            <w:r w:rsidRPr="00145281">
              <w:rPr>
                <w:rFonts w:ascii="仿宋_GB2312" w:eastAsia="仿宋_GB2312" w:hint="eastAsia"/>
                <w:sz w:val="24"/>
                <w:szCs w:val="24"/>
              </w:rPr>
              <w:t>《商务英语写作》课程教学改革与实践</w:t>
            </w:r>
          </w:p>
        </w:tc>
      </w:tr>
      <w:tr w:rsidR="00EC0A79" w:rsidRPr="00145281" w:rsidTr="00EB696D">
        <w:trPr>
          <w:trHeight w:val="458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45281">
              <w:rPr>
                <w:rFonts w:ascii="仿宋_GB2312" w:eastAsia="仿宋_GB2312" w:hAnsi="宋体"/>
                <w:sz w:val="24"/>
                <w:szCs w:val="24"/>
              </w:rPr>
              <w:t>16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肖春红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暨南大学教育学院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成人高等教育学生自我监控能力培养研究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17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杨潇郁</w:t>
            </w:r>
          </w:p>
        </w:tc>
        <w:tc>
          <w:tcPr>
            <w:tcW w:w="2485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暨南大学教育学院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广东省中小学教师培训的发展趋势研究</w:t>
            </w:r>
          </w:p>
        </w:tc>
      </w:tr>
      <w:tr w:rsidR="00EC0A79" w:rsidRPr="00145281" w:rsidTr="00EB696D">
        <w:trPr>
          <w:trHeight w:val="567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18</w:t>
            </w:r>
          </w:p>
        </w:tc>
        <w:tc>
          <w:tcPr>
            <w:tcW w:w="1928" w:type="dxa"/>
            <w:vAlign w:val="center"/>
          </w:tcPr>
          <w:p w:rsidR="00EC0A79" w:rsidRPr="00577754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77754">
              <w:rPr>
                <w:rFonts w:ascii="仿宋_GB2312" w:eastAsia="仿宋_GB2312" w:hint="eastAsia"/>
                <w:sz w:val="24"/>
                <w:szCs w:val="24"/>
              </w:rPr>
              <w:t>张竹英</w:t>
            </w:r>
          </w:p>
        </w:tc>
        <w:tc>
          <w:tcPr>
            <w:tcW w:w="2485" w:type="dxa"/>
            <w:vAlign w:val="center"/>
          </w:tcPr>
          <w:p w:rsidR="00EC0A79" w:rsidRPr="00577754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77754">
              <w:rPr>
                <w:rFonts w:ascii="仿宋_GB2312" w:eastAsia="仿宋_GB2312" w:hint="eastAsia"/>
                <w:sz w:val="24"/>
                <w:szCs w:val="24"/>
              </w:rPr>
              <w:t>佛山广播电视大学</w:t>
            </w:r>
          </w:p>
          <w:p w:rsidR="00EC0A79" w:rsidRPr="00577754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577754">
              <w:rPr>
                <w:rFonts w:ascii="仿宋_GB2312" w:eastAsia="仿宋_GB2312" w:hint="eastAsia"/>
                <w:sz w:val="24"/>
                <w:szCs w:val="24"/>
              </w:rPr>
              <w:t>佛山社区大学</w:t>
            </w:r>
          </w:p>
        </w:tc>
        <w:tc>
          <w:tcPr>
            <w:tcW w:w="5491" w:type="dxa"/>
            <w:vAlign w:val="center"/>
          </w:tcPr>
          <w:p w:rsidR="00EC0A79" w:rsidRPr="00577754" w:rsidRDefault="00EC0A79" w:rsidP="00100115">
            <w:pPr>
              <w:spacing w:line="360" w:lineRule="exact"/>
              <w:rPr>
                <w:rFonts w:ascii="仿宋_GB2312" w:eastAsia="仿宋_GB2312" w:hAnsi="仿宋"/>
                <w:szCs w:val="21"/>
              </w:rPr>
            </w:pPr>
            <w:r w:rsidRPr="00577754">
              <w:rPr>
                <w:rFonts w:ascii="仿宋_GB2312" w:eastAsia="仿宋_GB2312" w:hint="eastAsia"/>
                <w:sz w:val="24"/>
                <w:szCs w:val="24"/>
              </w:rPr>
              <w:t>国内终身学习（教育）法的立法技术问题研究</w:t>
            </w:r>
          </w:p>
        </w:tc>
      </w:tr>
      <w:tr w:rsidR="00EC0A79" w:rsidRPr="00145281" w:rsidTr="00EB696D">
        <w:trPr>
          <w:trHeight w:val="284"/>
          <w:jc w:val="center"/>
        </w:trPr>
        <w:tc>
          <w:tcPr>
            <w:tcW w:w="733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宋体"/>
                <w:szCs w:val="21"/>
              </w:rPr>
            </w:pPr>
            <w:r w:rsidRPr="00145281">
              <w:rPr>
                <w:rFonts w:ascii="仿宋_GB2312" w:eastAsia="仿宋_GB2312" w:hAnsi="宋体"/>
                <w:szCs w:val="21"/>
              </w:rPr>
              <w:t>19</w:t>
            </w:r>
          </w:p>
        </w:tc>
        <w:tc>
          <w:tcPr>
            <w:tcW w:w="1928" w:type="dxa"/>
            <w:vAlign w:val="center"/>
          </w:tcPr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陈宏才</w:t>
            </w:r>
          </w:p>
        </w:tc>
        <w:tc>
          <w:tcPr>
            <w:tcW w:w="2485" w:type="dxa"/>
            <w:vAlign w:val="center"/>
          </w:tcPr>
          <w:p w:rsidR="00EC0A79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佛山广播电视大学</w:t>
            </w:r>
          </w:p>
          <w:p w:rsidR="00EC0A79" w:rsidRPr="00145281" w:rsidRDefault="00EC0A79" w:rsidP="0010011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佛山社区大学</w:t>
            </w:r>
          </w:p>
        </w:tc>
        <w:tc>
          <w:tcPr>
            <w:tcW w:w="5491" w:type="dxa"/>
            <w:vAlign w:val="center"/>
          </w:tcPr>
          <w:p w:rsidR="00EC0A79" w:rsidRPr="00145281" w:rsidRDefault="00EC0A79" w:rsidP="00100115">
            <w:pPr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int="eastAsia"/>
                <w:sz w:val="24"/>
                <w:szCs w:val="24"/>
              </w:rPr>
              <w:t>远程教育学生能力水平和人格结构分析</w:t>
            </w:r>
          </w:p>
        </w:tc>
      </w:tr>
    </w:tbl>
    <w:p w:rsidR="00EC0A79" w:rsidRDefault="00EC0A79" w:rsidP="00EC0A79">
      <w:pPr>
        <w:ind w:leftChars="-607" w:left="31680" w:firstLineChars="50" w:firstLine="31680"/>
        <w:jc w:val="center"/>
        <w:rPr>
          <w:rFonts w:ascii="仿宋_GB2312" w:eastAsia="仿宋_GB2312"/>
          <w:color w:val="FF0000"/>
          <w:sz w:val="28"/>
          <w:szCs w:val="28"/>
        </w:rPr>
      </w:pPr>
    </w:p>
    <w:p w:rsidR="00EC0A79" w:rsidRDefault="00EC0A79" w:rsidP="00102EEC">
      <w:pPr>
        <w:ind w:leftChars="-607" w:left="31680" w:firstLineChars="50" w:firstLine="31680"/>
        <w:jc w:val="center"/>
        <w:rPr>
          <w:rFonts w:ascii="仿宋_GB2312" w:eastAsia="仿宋_GB2312"/>
          <w:color w:val="FF0000"/>
          <w:sz w:val="28"/>
          <w:szCs w:val="28"/>
        </w:rPr>
      </w:pPr>
    </w:p>
    <w:p w:rsidR="00EC0A79" w:rsidRDefault="00EC0A79" w:rsidP="00102EEC">
      <w:pPr>
        <w:ind w:leftChars="-607" w:left="31680" w:firstLineChars="50" w:firstLine="31680"/>
        <w:jc w:val="center"/>
        <w:rPr>
          <w:rFonts w:ascii="仿宋_GB2312" w:eastAsia="仿宋_GB2312"/>
          <w:color w:val="FF0000"/>
          <w:sz w:val="28"/>
          <w:szCs w:val="28"/>
        </w:rPr>
      </w:pPr>
    </w:p>
    <w:p w:rsidR="00EC0A79" w:rsidRPr="0097622C" w:rsidRDefault="00EC0A79" w:rsidP="00102EEC">
      <w:pPr>
        <w:ind w:leftChars="-607" w:left="31680" w:firstLineChars="50" w:firstLine="31680"/>
        <w:jc w:val="center"/>
        <w:rPr>
          <w:rFonts w:ascii="仿宋_GB2312" w:eastAsia="仿宋_GB2312"/>
          <w:sz w:val="28"/>
          <w:szCs w:val="28"/>
        </w:rPr>
      </w:pPr>
      <w:r w:rsidRPr="0097622C">
        <w:rPr>
          <w:rFonts w:ascii="仿宋_GB2312" w:eastAsia="仿宋_GB2312" w:hint="eastAsia"/>
          <w:sz w:val="28"/>
          <w:szCs w:val="28"/>
        </w:rPr>
        <w:t>三等奖（</w:t>
      </w:r>
      <w:r>
        <w:rPr>
          <w:rFonts w:ascii="仿宋_GB2312" w:eastAsia="仿宋_GB2312"/>
          <w:sz w:val="28"/>
          <w:szCs w:val="28"/>
        </w:rPr>
        <w:t>23</w:t>
      </w:r>
      <w:r>
        <w:rPr>
          <w:rFonts w:ascii="仿宋_GB2312" w:eastAsia="仿宋_GB2312" w:hint="eastAsia"/>
          <w:sz w:val="28"/>
          <w:szCs w:val="28"/>
        </w:rPr>
        <w:t>篇）</w:t>
      </w:r>
    </w:p>
    <w:tbl>
      <w:tblPr>
        <w:tblW w:w="1064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8"/>
        <w:gridCol w:w="1820"/>
        <w:gridCol w:w="2657"/>
        <w:gridCol w:w="5400"/>
      </w:tblGrid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865B5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序号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65B5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姓</w:t>
            </w:r>
            <w:r w:rsidRPr="00145281">
              <w:rPr>
                <w:rFonts w:ascii="仿宋_GB2312" w:eastAsia="仿宋_GB2312" w:hAnsi="仿宋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名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65B5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工作单位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865B5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sz w:val="24"/>
                <w:szCs w:val="24"/>
              </w:rPr>
              <w:t>科研成果题目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865B56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 w:hAnsi="仿宋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刘</w:t>
            </w:r>
            <w:r>
              <w:rPr>
                <w:rFonts w:ascii="仿宋_GB2312" w:eastAsia="仿宋_GB2312" w:hAnsi="仿宋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炜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 w:hAnsi="仿宋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广州番禺职业技术学院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865B56">
            <w:pPr>
              <w:rPr>
                <w:rFonts w:ascii="仿宋_GB2312" w:eastAsia="仿宋_GB2312" w:hAnsi="仿宋"/>
                <w:color w:val="000000"/>
                <w:szCs w:val="21"/>
              </w:rPr>
            </w:pP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成人教育数字化教学资源库的建设研究</w:t>
            </w:r>
            <w:r w:rsidRPr="00145281">
              <w:rPr>
                <w:rFonts w:ascii="仿宋_GB2312" w:eastAsia="仿宋_GB2312" w:hAnsi="仿宋"/>
                <w:color w:val="000000"/>
                <w:sz w:val="24"/>
                <w:szCs w:val="24"/>
              </w:rPr>
              <w:t>——</w:t>
            </w: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以广州番禺职业技术学院为例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865B56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2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 w:hAnsi="仿宋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戴春平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 w:hAnsi="仿宋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河源职业技术学院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E24DA8">
            <w:pPr>
              <w:jc w:val="center"/>
              <w:rPr>
                <w:rFonts w:ascii="仿宋_GB2312" w:eastAsia="仿宋_GB2312" w:hAnsi="仿宋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高职政校合作开办“村官”大专班的创新与启示</w:t>
            </w:r>
          </w:p>
          <w:p w:rsidR="00EC0A79" w:rsidRPr="00145281" w:rsidRDefault="00EC0A79" w:rsidP="00E24DA8">
            <w:pPr>
              <w:rPr>
                <w:rFonts w:ascii="仿宋_GB2312" w:eastAsia="仿宋_GB2312" w:hAnsi="仿宋"/>
                <w:color w:val="000000"/>
                <w:szCs w:val="21"/>
              </w:rPr>
            </w:pPr>
            <w:r w:rsidRPr="00145281">
              <w:rPr>
                <w:rFonts w:ascii="仿宋_GB2312" w:eastAsia="仿宋_GB2312" w:hAnsi="仿宋"/>
                <w:color w:val="000000"/>
                <w:sz w:val="24"/>
                <w:szCs w:val="24"/>
              </w:rPr>
              <w:t>——</w:t>
            </w: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以广东省河源职业技术学院“村官”大专班为例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865B56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3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 w:hAnsi="仿宋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王学珍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 w:hAnsi="仿宋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广州市广播电视大学学报编辑部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8E66B0">
            <w:pPr>
              <w:pStyle w:val="Heading1"/>
              <w:spacing w:before="0" w:after="0" w:line="360" w:lineRule="exact"/>
              <w:rPr>
                <w:rFonts w:ascii="仿宋_GB2312" w:eastAsia="仿宋_GB2312" w:hAnsi="仿宋"/>
                <w:b w:val="0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Ansi="仿宋" w:hint="eastAsia"/>
                <w:b w:val="0"/>
                <w:color w:val="000000"/>
                <w:sz w:val="24"/>
                <w:szCs w:val="24"/>
              </w:rPr>
              <w:t>基于发展为本的开放大学教师教学评价体系构建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865B56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4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朱建楼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白玉宝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李运隆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陈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杰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刘玉红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吴苑茵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黄春秀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景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涛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李灶雄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庄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夏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中山职业技术学院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8E66B0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继续教育综合应用与管理系统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>(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论文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>1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：《</w:t>
            </w:r>
            <w:hyperlink r:id="rId7" w:tgtFrame="http://www.zskj.gov.cn/kjjmis/kejijiangli/_blank" w:history="1">
              <w:r w:rsidRPr="00145281">
                <w:rPr>
                  <w:rFonts w:ascii="仿宋_GB2312" w:eastAsia="仿宋_GB2312" w:hint="eastAsia"/>
                  <w:color w:val="000000"/>
                  <w:sz w:val="24"/>
                  <w:szCs w:val="24"/>
                </w:rPr>
                <w:t>多工作表数据导出的解决办法</w:t>
              </w:r>
            </w:hyperlink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》、论文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>2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：《</w:t>
            </w:r>
            <w:hyperlink r:id="rId8" w:tgtFrame="http://www.zskj.gov.cn/kjjmis/kejijiangli/_blank" w:history="1">
              <w:r w:rsidRPr="00145281">
                <w:rPr>
                  <w:rFonts w:ascii="仿宋_GB2312" w:eastAsia="仿宋_GB2312" w:hint="eastAsia"/>
                  <w:color w:val="000000"/>
                  <w:sz w:val="24"/>
                  <w:szCs w:val="24"/>
                </w:rPr>
                <w:t>成教综合应用与管理系统的研发与实现</w:t>
              </w:r>
            </w:hyperlink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》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>)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865B56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5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曾春红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中山市广播电视大学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865B56">
            <w:pPr>
              <w:rPr>
                <w:rFonts w:ascii="仿宋_GB2312" w:eastAsia="仿宋_GB2312" w:hAnsi="仿宋"/>
                <w:color w:val="000000"/>
                <w:szCs w:val="21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在成人高校学生中培育和践行社会主义核心价值观的策略研究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6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高小泉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珠海城市职业技术学院成人教育学院（珠海广播电视大学）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EB696D">
            <w:pPr>
              <w:rPr>
                <w:rFonts w:ascii="仿宋_GB2312" w:eastAsia="仿宋_GB2312" w:hAnsi="仿宋"/>
                <w:color w:val="000000"/>
                <w:szCs w:val="21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基于产业集群的高职院校专业布局规划</w:t>
            </w:r>
          </w:p>
        </w:tc>
      </w:tr>
      <w:tr w:rsidR="00EC0A79" w:rsidRPr="00145281" w:rsidTr="00E24DA8">
        <w:trPr>
          <w:trHeight w:val="458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7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丁婉怡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珠海广播电视大学（珠海城市职业技术学院成教学院）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8E66B0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我国慕课发展的瓶颈分析及解决建议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/>
                <w:sz w:val="24"/>
                <w:szCs w:val="24"/>
              </w:rPr>
              <w:t>8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李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妮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珠海广播电视大学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8E66B0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地方电大转型背景下的社会服务创新研究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9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钱海军（郭玲、牛玉冰、李勋、佟艳芬、刘晓梅）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珠海广播电视大学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8E66B0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学习型城市建设视野下“多元开放、协同创新”的高校课程中心建设与实践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10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肖莉琴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8E66B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珠海城市职业技术学院成教学院珠海市广播电视大学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8E66B0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珠海市高校体育与社区体育协同创新研究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11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周大鹏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广东轻工职业技术学院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高等职业教育艺术设计专业远程开放学习平台构建的思考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12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杨丹宇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东莞理工学院继续教育学院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东莞成人高等教育发展的问题与对策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>——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基于社会流动的视角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13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谭春花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广州市番禺区广播电视大学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rPr>
                <w:rFonts w:ascii="仿宋_GB2312" w:eastAsia="仿宋_GB2312" w:hAnsi="仿宋"/>
                <w:color w:val="000000"/>
                <w:szCs w:val="21"/>
              </w:rPr>
            </w:pPr>
            <w:bookmarkStart w:id="1" w:name="OLE_LINK15"/>
            <w:bookmarkStart w:id="2" w:name="OLE_LINK16"/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微课在专业英语教学中的应用研究</w:t>
            </w:r>
            <w:bookmarkEnd w:id="1"/>
            <w:bookmarkEnd w:id="2"/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14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徐佑明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广州市番禺区广播电视大学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rPr>
                <w:rFonts w:ascii="仿宋_GB2312" w:eastAsia="仿宋_GB2312" w:hAnsi="仿宋"/>
                <w:color w:val="000000"/>
                <w:szCs w:val="21"/>
              </w:rPr>
            </w:pPr>
            <w:bookmarkStart w:id="3" w:name="OLE_LINK21"/>
            <w:bookmarkStart w:id="4" w:name="OLE_LINK22"/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>VFP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在电大班主任考务管理中的应用</w:t>
            </w:r>
            <w:bookmarkEnd w:id="3"/>
            <w:bookmarkEnd w:id="4"/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15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bCs/>
                <w:snapToGrid w:val="0"/>
                <w:color w:val="000000"/>
                <w:sz w:val="24"/>
                <w:szCs w:val="24"/>
              </w:rPr>
              <w:t>闫</w:t>
            </w:r>
            <w:r w:rsidRPr="00145281">
              <w:rPr>
                <w:rFonts w:ascii="仿宋_GB2312" w:eastAsia="仿宋_GB2312"/>
                <w:bCs/>
                <w:snapToGrid w:val="0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bCs/>
                <w:snapToGrid w:val="0"/>
                <w:color w:val="000000"/>
                <w:sz w:val="24"/>
                <w:szCs w:val="24"/>
              </w:rPr>
              <w:t>腾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暨南大学教育学院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rPr>
                <w:rFonts w:ascii="仿宋_GB2312" w:eastAsia="仿宋_GB2312" w:hAnsi="仿宋"/>
                <w:color w:val="000000"/>
                <w:szCs w:val="21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探索成教青年学生思想政治工作的新思路、新方法、新途径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16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张靖磊</w:t>
            </w:r>
          </w:p>
        </w:tc>
        <w:tc>
          <w:tcPr>
            <w:tcW w:w="2657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暨南大学教育学院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我国自学考试改革的现状、问题与对策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17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王</w:t>
            </w:r>
            <w:r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琴</w:t>
            </w:r>
            <w:r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张竹英</w:t>
            </w:r>
          </w:p>
        </w:tc>
        <w:tc>
          <w:tcPr>
            <w:tcW w:w="2657" w:type="dxa"/>
            <w:vAlign w:val="center"/>
          </w:tcPr>
          <w:p w:rsidR="00EC0A79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佛山广播电视大学</w:t>
            </w:r>
          </w:p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佛山社区大学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合作伙伴关系”在学习型城市建设中的运用</w:t>
            </w:r>
          </w:p>
          <w:p w:rsidR="00EC0A79" w:rsidRPr="00145281" w:rsidRDefault="00EC0A79" w:rsidP="00574D9A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>———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基于英国、韩国部分城市与广东佛山的比较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18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刘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英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徐小华</w:t>
            </w:r>
          </w:p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吴佩映</w:t>
            </w:r>
          </w:p>
        </w:tc>
        <w:tc>
          <w:tcPr>
            <w:tcW w:w="2657" w:type="dxa"/>
            <w:vAlign w:val="center"/>
          </w:tcPr>
          <w:p w:rsidR="00EC0A79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佛山广播电视大学</w:t>
            </w:r>
          </w:p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佛山社区大学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创新中国现代职业教育发展的思考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--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基于德国的实践与研究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19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蔡铭辉</w:t>
            </w:r>
            <w:r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吴集林张德君</w:t>
            </w:r>
          </w:p>
        </w:tc>
        <w:tc>
          <w:tcPr>
            <w:tcW w:w="2657" w:type="dxa"/>
            <w:vAlign w:val="center"/>
          </w:tcPr>
          <w:p w:rsidR="00EC0A79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佛山广播电视大学</w:t>
            </w:r>
          </w:p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佛山社区大学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rPr>
                <w:rFonts w:ascii="仿宋_GB2312" w:eastAsia="仿宋_GB2312" w:hAnsi="仿宋"/>
                <w:color w:val="000000"/>
                <w:szCs w:val="21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开放大学数学类课程有效教学模式探讨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20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何颖燕</w:t>
            </w:r>
          </w:p>
        </w:tc>
        <w:tc>
          <w:tcPr>
            <w:tcW w:w="2657" w:type="dxa"/>
            <w:vAlign w:val="center"/>
          </w:tcPr>
          <w:p w:rsidR="00EC0A79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佛山广播电视大学</w:t>
            </w:r>
          </w:p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（佛山社区大学）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bCs/>
                <w:color w:val="000000"/>
                <w:sz w:val="24"/>
                <w:szCs w:val="24"/>
              </w:rPr>
              <w:t>论新常态下如何科学组织档案继续教育培训工作</w:t>
            </w:r>
          </w:p>
        </w:tc>
      </w:tr>
      <w:tr w:rsidR="00EC0A79" w:rsidRPr="00145281" w:rsidTr="00E24DA8">
        <w:trPr>
          <w:trHeight w:val="448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21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郑</w:t>
            </w:r>
            <w:r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飞</w:t>
            </w:r>
            <w:r>
              <w:rPr>
                <w:rFonts w:ascii="仿宋_GB2312" w:eastAsia="仿宋_GB2312"/>
                <w:color w:val="000000"/>
                <w:sz w:val="24"/>
                <w:szCs w:val="24"/>
              </w:rPr>
              <w:t xml:space="preserve"> 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张竹英</w:t>
            </w:r>
          </w:p>
        </w:tc>
        <w:tc>
          <w:tcPr>
            <w:tcW w:w="2657" w:type="dxa"/>
            <w:vAlign w:val="center"/>
          </w:tcPr>
          <w:p w:rsidR="00EC0A79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佛山广播电视大学</w:t>
            </w:r>
          </w:p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佛山社区大学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学习型城市大系统协调发展模型研究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45281">
              <w:rPr>
                <w:rFonts w:ascii="仿宋_GB2312" w:eastAsia="仿宋_GB2312" w:hAnsi="仿宋"/>
                <w:sz w:val="24"/>
                <w:szCs w:val="24"/>
              </w:rPr>
              <w:t>22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黄子珈</w:t>
            </w:r>
          </w:p>
        </w:tc>
        <w:tc>
          <w:tcPr>
            <w:tcW w:w="2657" w:type="dxa"/>
            <w:vAlign w:val="center"/>
          </w:tcPr>
          <w:p w:rsidR="00EC0A79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佛山广播电视大学</w:t>
            </w:r>
          </w:p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佛山社区大学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rPr>
                <w:rFonts w:ascii="仿宋_GB2312" w:eastAsia="仿宋_GB2312" w:hAnsi="宋体"/>
                <w:color w:val="000000"/>
                <w:szCs w:val="21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对电大系统中专会计专业教育的几点思考</w:t>
            </w:r>
            <w:r w:rsidRPr="00145281">
              <w:rPr>
                <w:rFonts w:ascii="仿宋_GB2312" w:eastAsia="仿宋_GB2312"/>
                <w:color w:val="000000"/>
                <w:sz w:val="24"/>
                <w:szCs w:val="24"/>
              </w:rPr>
              <w:t>--</w:t>
            </w: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以佛山广播电视大学为例</w:t>
            </w:r>
          </w:p>
        </w:tc>
      </w:tr>
      <w:tr w:rsidR="00EC0A79" w:rsidRPr="00145281" w:rsidTr="00E24DA8">
        <w:trPr>
          <w:trHeight w:val="567"/>
          <w:jc w:val="center"/>
        </w:trPr>
        <w:tc>
          <w:tcPr>
            <w:tcW w:w="768" w:type="dxa"/>
            <w:vAlign w:val="center"/>
          </w:tcPr>
          <w:p w:rsidR="00EC0A79" w:rsidRPr="00145281" w:rsidRDefault="00EC0A79" w:rsidP="00EB696D">
            <w:pPr>
              <w:jc w:val="center"/>
              <w:rPr>
                <w:rFonts w:ascii="仿宋_GB2312" w:eastAsia="仿宋_GB2312" w:hAnsi="仿宋"/>
                <w:szCs w:val="21"/>
              </w:rPr>
            </w:pPr>
            <w:r w:rsidRPr="00145281">
              <w:rPr>
                <w:rFonts w:ascii="仿宋_GB2312" w:eastAsia="仿宋_GB2312" w:hAnsi="仿宋"/>
                <w:szCs w:val="21"/>
              </w:rPr>
              <w:t>23</w:t>
            </w:r>
          </w:p>
        </w:tc>
        <w:tc>
          <w:tcPr>
            <w:tcW w:w="1820" w:type="dxa"/>
            <w:vAlign w:val="center"/>
          </w:tcPr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叶俊凯</w:t>
            </w:r>
          </w:p>
        </w:tc>
        <w:tc>
          <w:tcPr>
            <w:tcW w:w="2657" w:type="dxa"/>
            <w:vAlign w:val="center"/>
          </w:tcPr>
          <w:p w:rsidR="00EC0A79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佛山广播电视大学</w:t>
            </w:r>
          </w:p>
          <w:p w:rsidR="00EC0A79" w:rsidRPr="00145281" w:rsidRDefault="00EC0A79" w:rsidP="00574D9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佛山社区大学</w:t>
            </w:r>
          </w:p>
        </w:tc>
        <w:tc>
          <w:tcPr>
            <w:tcW w:w="5400" w:type="dxa"/>
            <w:vAlign w:val="center"/>
          </w:tcPr>
          <w:p w:rsidR="00EC0A79" w:rsidRPr="00145281" w:rsidRDefault="00EC0A79" w:rsidP="00574D9A">
            <w:pPr>
              <w:jc w:val="left"/>
              <w:rPr>
                <w:rFonts w:ascii="仿宋_GB2312" w:eastAsia="仿宋_GB2312"/>
                <w:color w:val="000000"/>
                <w:sz w:val="24"/>
                <w:szCs w:val="24"/>
              </w:rPr>
            </w:pPr>
            <w:r w:rsidRPr="00145281">
              <w:rPr>
                <w:rFonts w:ascii="仿宋_GB2312" w:eastAsia="仿宋_GB2312" w:hint="eastAsia"/>
                <w:color w:val="000000"/>
                <w:sz w:val="24"/>
                <w:szCs w:val="24"/>
              </w:rPr>
              <w:t>浅析体育教育对社区教育的作用</w:t>
            </w:r>
          </w:p>
        </w:tc>
      </w:tr>
    </w:tbl>
    <w:p w:rsidR="00EC0A79" w:rsidRDefault="00EC0A79" w:rsidP="007318B4">
      <w:pPr>
        <w:rPr>
          <w:rFonts w:ascii="仿宋_GB2312" w:eastAsia="仿宋_GB2312"/>
          <w:sz w:val="28"/>
          <w:szCs w:val="28"/>
        </w:rPr>
      </w:pPr>
    </w:p>
    <w:sectPr w:rsidR="00EC0A79" w:rsidSect="00655601">
      <w:footerReference w:type="even" r:id="rId9"/>
      <w:footerReference w:type="default" r:id="rId10"/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A79" w:rsidRDefault="00EC0A79" w:rsidP="00865B56">
      <w:r>
        <w:separator/>
      </w:r>
    </w:p>
  </w:endnote>
  <w:endnote w:type="continuationSeparator" w:id="1">
    <w:p w:rsidR="00EC0A79" w:rsidRDefault="00EC0A79" w:rsidP="00865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微软雅黑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中宋">
    <w:altName w:val="微软雅黑"/>
    <w:panose1 w:val="00000000000000000000"/>
    <w:charset w:val="86"/>
    <w:family w:val="auto"/>
    <w:notTrueType/>
    <w:pitch w:val="variable"/>
    <w:sig w:usb0="00000287" w:usb1="080E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A79" w:rsidRDefault="00EC0A79" w:rsidP="00F405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C0A79" w:rsidRDefault="00EC0A7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A79" w:rsidRDefault="00EC0A79" w:rsidP="00F405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C0A79" w:rsidRDefault="00EC0A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A79" w:rsidRDefault="00EC0A79" w:rsidP="00865B56">
      <w:r>
        <w:separator/>
      </w:r>
    </w:p>
  </w:footnote>
  <w:footnote w:type="continuationSeparator" w:id="1">
    <w:p w:rsidR="00EC0A79" w:rsidRDefault="00EC0A79" w:rsidP="00865B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6101"/>
    <w:rsid w:val="00005DD9"/>
    <w:rsid w:val="000110CA"/>
    <w:rsid w:val="0008125E"/>
    <w:rsid w:val="000823F1"/>
    <w:rsid w:val="00090DB9"/>
    <w:rsid w:val="00100115"/>
    <w:rsid w:val="00102EEC"/>
    <w:rsid w:val="00137BE1"/>
    <w:rsid w:val="00145281"/>
    <w:rsid w:val="001841F5"/>
    <w:rsid w:val="001A3644"/>
    <w:rsid w:val="001F6101"/>
    <w:rsid w:val="00224779"/>
    <w:rsid w:val="002365B4"/>
    <w:rsid w:val="00243EEB"/>
    <w:rsid w:val="0026076B"/>
    <w:rsid w:val="002C33E5"/>
    <w:rsid w:val="002D61D8"/>
    <w:rsid w:val="00331AAD"/>
    <w:rsid w:val="00381C18"/>
    <w:rsid w:val="003D42EA"/>
    <w:rsid w:val="003D4DE8"/>
    <w:rsid w:val="003E7A9D"/>
    <w:rsid w:val="004107E2"/>
    <w:rsid w:val="00455708"/>
    <w:rsid w:val="00487F14"/>
    <w:rsid w:val="004B2907"/>
    <w:rsid w:val="00510600"/>
    <w:rsid w:val="0053033B"/>
    <w:rsid w:val="00537F93"/>
    <w:rsid w:val="005628EC"/>
    <w:rsid w:val="00574D9A"/>
    <w:rsid w:val="00577754"/>
    <w:rsid w:val="00592489"/>
    <w:rsid w:val="00592BCF"/>
    <w:rsid w:val="005F6B1C"/>
    <w:rsid w:val="006219C4"/>
    <w:rsid w:val="00647DF7"/>
    <w:rsid w:val="00655601"/>
    <w:rsid w:val="006E2845"/>
    <w:rsid w:val="006F6885"/>
    <w:rsid w:val="00717060"/>
    <w:rsid w:val="007176A4"/>
    <w:rsid w:val="007318B4"/>
    <w:rsid w:val="0077246A"/>
    <w:rsid w:val="0079256B"/>
    <w:rsid w:val="00805D38"/>
    <w:rsid w:val="008372B5"/>
    <w:rsid w:val="00865B56"/>
    <w:rsid w:val="008907FE"/>
    <w:rsid w:val="008958A3"/>
    <w:rsid w:val="008E66B0"/>
    <w:rsid w:val="00905CB1"/>
    <w:rsid w:val="0093296B"/>
    <w:rsid w:val="0097622C"/>
    <w:rsid w:val="009A6750"/>
    <w:rsid w:val="009D3ACE"/>
    <w:rsid w:val="00A231FF"/>
    <w:rsid w:val="00A25B66"/>
    <w:rsid w:val="00A30B92"/>
    <w:rsid w:val="00A71B46"/>
    <w:rsid w:val="00A75EB0"/>
    <w:rsid w:val="00A9090E"/>
    <w:rsid w:val="00A925EC"/>
    <w:rsid w:val="00AA6568"/>
    <w:rsid w:val="00AB2144"/>
    <w:rsid w:val="00AC01AA"/>
    <w:rsid w:val="00AE02E8"/>
    <w:rsid w:val="00B06B5D"/>
    <w:rsid w:val="00B42823"/>
    <w:rsid w:val="00B54754"/>
    <w:rsid w:val="00B856EF"/>
    <w:rsid w:val="00BC233D"/>
    <w:rsid w:val="00BC3F2D"/>
    <w:rsid w:val="00C67388"/>
    <w:rsid w:val="00CC5E19"/>
    <w:rsid w:val="00CD5F5B"/>
    <w:rsid w:val="00D56DEE"/>
    <w:rsid w:val="00D723D8"/>
    <w:rsid w:val="00D9285A"/>
    <w:rsid w:val="00DB4BE4"/>
    <w:rsid w:val="00DE25B7"/>
    <w:rsid w:val="00E24DA8"/>
    <w:rsid w:val="00E610C4"/>
    <w:rsid w:val="00E86CCC"/>
    <w:rsid w:val="00EB696D"/>
    <w:rsid w:val="00EC0A79"/>
    <w:rsid w:val="00ED2149"/>
    <w:rsid w:val="00EE36C1"/>
    <w:rsid w:val="00EF3E7E"/>
    <w:rsid w:val="00F06115"/>
    <w:rsid w:val="00F40541"/>
    <w:rsid w:val="00F47D9B"/>
    <w:rsid w:val="00F7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5B4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65B56"/>
    <w:pPr>
      <w:keepNext/>
      <w:keepLines/>
      <w:spacing w:before="340" w:after="330" w:line="576" w:lineRule="auto"/>
      <w:outlineLvl w:val="0"/>
    </w:pPr>
    <w:rPr>
      <w:rFonts w:cs="宋体"/>
      <w:b/>
      <w:kern w:val="44"/>
      <w:sz w:val="44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65B56"/>
    <w:rPr>
      <w:rFonts w:ascii="Calibri" w:eastAsia="宋体" w:hAnsi="Calibri" w:cs="宋体"/>
      <w:b/>
      <w:kern w:val="44"/>
      <w:sz w:val="20"/>
      <w:szCs w:val="20"/>
    </w:rPr>
  </w:style>
  <w:style w:type="paragraph" w:styleId="Header">
    <w:name w:val="header"/>
    <w:basedOn w:val="Normal"/>
    <w:link w:val="HeaderChar"/>
    <w:uiPriority w:val="99"/>
    <w:rsid w:val="00865B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65B56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865B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65B56"/>
    <w:rPr>
      <w:rFonts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655601"/>
    <w:rPr>
      <w:rFonts w:cs="Times New Roman"/>
    </w:rPr>
  </w:style>
  <w:style w:type="paragraph" w:styleId="NormalWeb">
    <w:name w:val="Normal (Web)"/>
    <w:basedOn w:val="Normal"/>
    <w:uiPriority w:val="99"/>
    <w:rsid w:val="00A231F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Char1">
    <w:name w:val="Char Char1"/>
    <w:uiPriority w:val="99"/>
    <w:locked/>
    <w:rsid w:val="007318B4"/>
    <w:rPr>
      <w:rFonts w:ascii="Calibri" w:eastAsia="宋体" w:hAnsi="Calibri"/>
      <w:b/>
      <w:kern w:val="44"/>
      <w:sz w:val="44"/>
      <w:lang w:val="en-US" w:eastAsia="zh-CN"/>
    </w:rPr>
  </w:style>
  <w:style w:type="character" w:customStyle="1" w:styleId="CharChar11">
    <w:name w:val="Char Char11"/>
    <w:uiPriority w:val="99"/>
    <w:locked/>
    <w:rsid w:val="00510600"/>
    <w:rPr>
      <w:rFonts w:ascii="Calibri" w:eastAsia="宋体" w:hAnsi="Calibri"/>
      <w:b/>
      <w:kern w:val="44"/>
      <w:sz w:val="4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kj.gov.cn/kjjmis/upload/kejijiangli/shangchuan/1461916611421.ra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zskj.gov.cn/kjjmis/upload/kejijiangli/shangchuan/1461915366312.ra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114</TotalTime>
  <Pages>5</Pages>
  <Words>455</Words>
  <Characters>2599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广东省成人教育协会</dc:title>
  <dc:subject/>
  <dc:creator>lenovo</dc:creator>
  <cp:keywords/>
  <dc:description/>
  <cp:lastModifiedBy>微软中国</cp:lastModifiedBy>
  <cp:revision>10</cp:revision>
  <cp:lastPrinted>2016-11-21T03:57:00Z</cp:lastPrinted>
  <dcterms:created xsi:type="dcterms:W3CDTF">2016-11-16T03:33:00Z</dcterms:created>
  <dcterms:modified xsi:type="dcterms:W3CDTF">2016-11-21T06:52:00Z</dcterms:modified>
</cp:coreProperties>
</file>